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5267" w14:textId="4BD7655C" w:rsidR="004C2019" w:rsidRDefault="004C2019" w:rsidP="004C2019">
      <w:r w:rsidRPr="007A16AB">
        <w:rPr>
          <w:b/>
          <w:bCs/>
          <w:i/>
          <w:iCs/>
          <w:noProof/>
          <w:color w:val="4F81BD" w:themeColor="accent1"/>
          <w:sz w:val="22"/>
          <w:lang w:eastAsia="en-NZ" w:bidi="ar-SA"/>
        </w:rPr>
        <w:drawing>
          <wp:anchor distT="0" distB="0" distL="114300" distR="114300" simplePos="0" relativeHeight="251659264" behindDoc="0" locked="0" layoutInCell="1" allowOverlap="1" wp14:anchorId="3643B481" wp14:editId="65450A2F">
            <wp:simplePos x="0" y="0"/>
            <wp:positionH relativeFrom="column">
              <wp:posOffset>3397845</wp:posOffset>
            </wp:positionH>
            <wp:positionV relativeFrom="paragraph">
              <wp:posOffset>-396990</wp:posOffset>
            </wp:positionV>
            <wp:extent cx="2600325" cy="1209675"/>
            <wp:effectExtent l="0" t="0" r="9525" b="9525"/>
            <wp:wrapNone/>
            <wp:docPr id="3" name="Picture 3" descr="NMIT Preferre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T Preferred logo colour.jpg"/>
                    <pic:cNvPicPr/>
                  </pic:nvPicPr>
                  <pic:blipFill>
                    <a:blip r:embed="rId11"/>
                    <a:stretch>
                      <a:fillRect/>
                    </a:stretch>
                  </pic:blipFill>
                  <pic:spPr>
                    <a:xfrm>
                      <a:off x="0" y="0"/>
                      <a:ext cx="2600325" cy="1209675"/>
                    </a:xfrm>
                    <a:prstGeom prst="rect">
                      <a:avLst/>
                    </a:prstGeom>
                  </pic:spPr>
                </pic:pic>
              </a:graphicData>
            </a:graphic>
          </wp:anchor>
        </w:drawing>
      </w:r>
    </w:p>
    <w:p w14:paraId="5FECD549" w14:textId="24A25C2F" w:rsidR="004C2019" w:rsidRDefault="004C2019" w:rsidP="004C2019">
      <w:pPr>
        <w:pStyle w:val="NoSpacing"/>
        <w:rPr>
          <w:b/>
        </w:rPr>
      </w:pPr>
    </w:p>
    <w:p w14:paraId="03B74980" w14:textId="300D0421" w:rsidR="000836A7" w:rsidRDefault="000836A7" w:rsidP="004C2019">
      <w:pPr>
        <w:pStyle w:val="NoSpacing"/>
        <w:rPr>
          <w:b/>
        </w:rPr>
      </w:pPr>
    </w:p>
    <w:p w14:paraId="7E6437BB" w14:textId="77777777" w:rsidR="000836A7" w:rsidRDefault="000836A7" w:rsidP="004C2019">
      <w:pPr>
        <w:pStyle w:val="NoSpacing"/>
        <w:rPr>
          <w:b/>
        </w:rPr>
      </w:pPr>
    </w:p>
    <w:p w14:paraId="1BBF2DE9" w14:textId="77777777" w:rsidR="004C2019" w:rsidRDefault="004C2019" w:rsidP="004C2019">
      <w:pPr>
        <w:pStyle w:val="NoSpacing"/>
        <w:tabs>
          <w:tab w:val="left" w:pos="4080"/>
          <w:tab w:val="right" w:pos="9923"/>
        </w:tabs>
        <w:jc w:val="right"/>
        <w:rPr>
          <w:b/>
        </w:rPr>
      </w:pPr>
      <w:r w:rsidRPr="009D3E88">
        <w:rPr>
          <w:i/>
        </w:rPr>
        <w:t>Controlled Document – Refe</w:t>
      </w:r>
      <w:r>
        <w:rPr>
          <w:i/>
        </w:rPr>
        <w:t>r to NMIT website or intranet for latest version</w:t>
      </w: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464"/>
      </w:tblGrid>
      <w:tr w:rsidR="004C2019" w:rsidRPr="00E37F72" w14:paraId="0CEE9465" w14:textId="77777777" w:rsidTr="00734715">
        <w:trPr>
          <w:trHeight w:val="648"/>
        </w:trPr>
        <w:tc>
          <w:tcPr>
            <w:tcW w:w="9464" w:type="dxa"/>
            <w:tcBorders>
              <w:bottom w:val="single" w:sz="4" w:space="0" w:color="4F81BD" w:themeColor="accent1"/>
            </w:tcBorders>
            <w:shd w:val="clear" w:color="auto" w:fill="4F81BD" w:themeFill="accent1"/>
          </w:tcPr>
          <w:p w14:paraId="1050F5B3" w14:textId="219CD17C" w:rsidR="004C2019" w:rsidRPr="00E37F72" w:rsidRDefault="004C2019" w:rsidP="00734715">
            <w:pPr>
              <w:pStyle w:val="Title"/>
              <w:spacing w:before="60" w:after="60"/>
              <w:rPr>
                <w:color w:val="FFFFFF" w:themeColor="background1"/>
                <w:sz w:val="40"/>
                <w:szCs w:val="40"/>
              </w:rPr>
            </w:pPr>
            <w:r>
              <w:rPr>
                <w:color w:val="FFFFFF" w:themeColor="background1"/>
                <w:sz w:val="40"/>
                <w:szCs w:val="40"/>
              </w:rPr>
              <w:t xml:space="preserve">LEARNING AND TEACHING </w:t>
            </w:r>
            <w:r>
              <w:rPr>
                <w:caps w:val="0"/>
                <w:color w:val="FFFFFF" w:themeColor="background1"/>
                <w:sz w:val="40"/>
                <w:szCs w:val="40"/>
              </w:rPr>
              <w:t>at</w:t>
            </w:r>
            <w:r>
              <w:rPr>
                <w:color w:val="FFFFFF" w:themeColor="background1"/>
                <w:sz w:val="40"/>
                <w:szCs w:val="40"/>
              </w:rPr>
              <w:t xml:space="preserve"> NMIT</w:t>
            </w:r>
          </w:p>
        </w:tc>
      </w:tr>
    </w:tbl>
    <w:p w14:paraId="37BF9B4B" w14:textId="77777777" w:rsidR="004C2019" w:rsidRDefault="004C2019" w:rsidP="004C2019">
      <w:pPr>
        <w:spacing w:before="0" w:after="0"/>
      </w:pPr>
    </w:p>
    <w:tbl>
      <w:tblPr>
        <w:tblStyle w:val="TableGrid1"/>
        <w:tblW w:w="9495" w:type="dxa"/>
        <w:tblBorders>
          <w:top w:val="single" w:sz="4" w:space="0" w:color="4F81BD"/>
          <w:left w:val="single" w:sz="2" w:space="0" w:color="4F81BD"/>
          <w:bottom w:val="single" w:sz="4" w:space="0" w:color="4F81BD"/>
          <w:right w:val="single" w:sz="4" w:space="0" w:color="4F81BD"/>
          <w:insideH w:val="dotted" w:sz="4" w:space="0" w:color="4F81BD"/>
          <w:insideV w:val="dotted" w:sz="4" w:space="0" w:color="4F81BD"/>
        </w:tblBorders>
        <w:tblLook w:val="04A0" w:firstRow="1" w:lastRow="0" w:firstColumn="1" w:lastColumn="0" w:noHBand="0" w:noVBand="1"/>
      </w:tblPr>
      <w:tblGrid>
        <w:gridCol w:w="1698"/>
        <w:gridCol w:w="1701"/>
        <w:gridCol w:w="2410"/>
        <w:gridCol w:w="3686"/>
      </w:tblGrid>
      <w:tr w:rsidR="004C2019" w:rsidRPr="00A358A5" w14:paraId="6446897B" w14:textId="77777777" w:rsidTr="00E50718">
        <w:trPr>
          <w:trHeight w:val="274"/>
        </w:trPr>
        <w:tc>
          <w:tcPr>
            <w:tcW w:w="1698" w:type="dxa"/>
          </w:tcPr>
          <w:p w14:paraId="4CB5535A" w14:textId="77777777" w:rsidR="004C2019" w:rsidRPr="00A358A5" w:rsidRDefault="004C2019" w:rsidP="00734715">
            <w:pPr>
              <w:pStyle w:val="NoSpacing"/>
              <w:rPr>
                <w:b/>
              </w:rPr>
            </w:pPr>
            <w:r w:rsidRPr="00A358A5">
              <w:rPr>
                <w:b/>
              </w:rPr>
              <w:t>Section</w:t>
            </w:r>
          </w:p>
        </w:tc>
        <w:tc>
          <w:tcPr>
            <w:tcW w:w="7797" w:type="dxa"/>
            <w:gridSpan w:val="3"/>
          </w:tcPr>
          <w:p w14:paraId="634B8BFE" w14:textId="09C194F6" w:rsidR="004C2019" w:rsidRPr="00A358A5" w:rsidRDefault="00E3548D" w:rsidP="00E3548D">
            <w:pPr>
              <w:pStyle w:val="NoSpacing"/>
              <w:rPr>
                <w:b/>
              </w:rPr>
            </w:pPr>
            <w:r>
              <w:rPr>
                <w:b/>
              </w:rPr>
              <w:t>Learning and Teaching</w:t>
            </w:r>
          </w:p>
        </w:tc>
      </w:tr>
      <w:tr w:rsidR="004C2019" w:rsidRPr="00A358A5" w14:paraId="64BCB49E" w14:textId="77777777" w:rsidTr="00E50718">
        <w:tc>
          <w:tcPr>
            <w:tcW w:w="1698" w:type="dxa"/>
          </w:tcPr>
          <w:p w14:paraId="01151758" w14:textId="77777777" w:rsidR="004C2019" w:rsidRPr="00A358A5" w:rsidRDefault="004C2019" w:rsidP="00734715">
            <w:pPr>
              <w:pStyle w:val="NoSpacing"/>
              <w:rPr>
                <w:b/>
              </w:rPr>
            </w:pPr>
            <w:r w:rsidRPr="00A358A5">
              <w:rPr>
                <w:b/>
              </w:rPr>
              <w:t>Approval Date</w:t>
            </w:r>
          </w:p>
        </w:tc>
        <w:tc>
          <w:tcPr>
            <w:tcW w:w="1701" w:type="dxa"/>
          </w:tcPr>
          <w:p w14:paraId="212D2E69" w14:textId="04C557D2" w:rsidR="004C2019" w:rsidRPr="00CE1901" w:rsidRDefault="004C2019" w:rsidP="00734715">
            <w:pPr>
              <w:pStyle w:val="NoSpacing"/>
            </w:pPr>
            <w:r w:rsidRPr="00CE1901">
              <w:t>06</w:t>
            </w:r>
            <w:r w:rsidR="00182F35">
              <w:t>.</w:t>
            </w:r>
            <w:r w:rsidRPr="00CE1901">
              <w:t>08</w:t>
            </w:r>
            <w:r w:rsidR="00182F35">
              <w:t>.</w:t>
            </w:r>
            <w:r w:rsidRPr="00CE1901">
              <w:t>2014</w:t>
            </w:r>
          </w:p>
        </w:tc>
        <w:tc>
          <w:tcPr>
            <w:tcW w:w="2410" w:type="dxa"/>
          </w:tcPr>
          <w:p w14:paraId="5D5A48C3" w14:textId="77777777" w:rsidR="004C2019" w:rsidRPr="00A358A5" w:rsidRDefault="004C2019" w:rsidP="00734715">
            <w:pPr>
              <w:pStyle w:val="NoSpacing"/>
              <w:rPr>
                <w:b/>
              </w:rPr>
            </w:pPr>
            <w:r w:rsidRPr="00A358A5">
              <w:rPr>
                <w:b/>
              </w:rPr>
              <w:t>Approved by</w:t>
            </w:r>
          </w:p>
        </w:tc>
        <w:tc>
          <w:tcPr>
            <w:tcW w:w="3686" w:type="dxa"/>
          </w:tcPr>
          <w:p w14:paraId="6BA64547" w14:textId="77777777" w:rsidR="004C2019" w:rsidRPr="00CE1901" w:rsidRDefault="004C2019" w:rsidP="00734715">
            <w:pPr>
              <w:pStyle w:val="NoSpacing"/>
            </w:pPr>
            <w:r w:rsidRPr="00CE1901">
              <w:t xml:space="preserve">Academic Board </w:t>
            </w:r>
          </w:p>
        </w:tc>
      </w:tr>
      <w:tr w:rsidR="004C2019" w:rsidRPr="00A358A5" w14:paraId="1C8F294A" w14:textId="77777777" w:rsidTr="00E50718">
        <w:tc>
          <w:tcPr>
            <w:tcW w:w="1698" w:type="dxa"/>
          </w:tcPr>
          <w:p w14:paraId="366A0D1B" w14:textId="77777777" w:rsidR="004C2019" w:rsidRPr="00A358A5" w:rsidRDefault="004C2019" w:rsidP="00734715">
            <w:pPr>
              <w:pStyle w:val="NoSpacing"/>
              <w:rPr>
                <w:b/>
              </w:rPr>
            </w:pPr>
            <w:r w:rsidRPr="00A358A5">
              <w:rPr>
                <w:b/>
              </w:rPr>
              <w:t>Next Review</w:t>
            </w:r>
          </w:p>
        </w:tc>
        <w:tc>
          <w:tcPr>
            <w:tcW w:w="1701" w:type="dxa"/>
          </w:tcPr>
          <w:p w14:paraId="1D859A61" w14:textId="2049BC3C" w:rsidR="004C2019" w:rsidRPr="00CE1901" w:rsidRDefault="004C2019" w:rsidP="00DD6B97">
            <w:pPr>
              <w:pStyle w:val="NoSpacing"/>
            </w:pPr>
            <w:r>
              <w:t>25.10.201</w:t>
            </w:r>
            <w:r w:rsidR="00DD6B97">
              <w:t>9</w:t>
            </w:r>
          </w:p>
        </w:tc>
        <w:tc>
          <w:tcPr>
            <w:tcW w:w="2410" w:type="dxa"/>
          </w:tcPr>
          <w:p w14:paraId="29803F5A" w14:textId="77777777" w:rsidR="004C2019" w:rsidRPr="00A358A5" w:rsidRDefault="004C2019" w:rsidP="00734715">
            <w:pPr>
              <w:pStyle w:val="NoSpacing"/>
              <w:rPr>
                <w:b/>
              </w:rPr>
            </w:pPr>
            <w:r w:rsidRPr="00A358A5">
              <w:rPr>
                <w:b/>
              </w:rPr>
              <w:t>Responsibility</w:t>
            </w:r>
          </w:p>
        </w:tc>
        <w:tc>
          <w:tcPr>
            <w:tcW w:w="3686" w:type="dxa"/>
          </w:tcPr>
          <w:p w14:paraId="380B1771" w14:textId="47C71314" w:rsidR="004C2019" w:rsidRPr="00CE1901" w:rsidRDefault="004C2019" w:rsidP="00182F35">
            <w:pPr>
              <w:pStyle w:val="NoSpacing"/>
            </w:pPr>
            <w:r w:rsidRPr="00CE1901">
              <w:t xml:space="preserve">Director of </w:t>
            </w:r>
            <w:r>
              <w:t>Learning</w:t>
            </w:r>
            <w:r w:rsidR="00182F35">
              <w:t>,</w:t>
            </w:r>
            <w:r>
              <w:t xml:space="preserve"> Teaching</w:t>
            </w:r>
            <w:r w:rsidRPr="00CE1901">
              <w:t xml:space="preserve"> </w:t>
            </w:r>
            <w:r w:rsidR="00182F35">
              <w:t>and Quality</w:t>
            </w:r>
          </w:p>
        </w:tc>
      </w:tr>
      <w:tr w:rsidR="004C2019" w:rsidRPr="00A358A5" w14:paraId="11F6706D" w14:textId="77777777" w:rsidTr="00E50718">
        <w:tc>
          <w:tcPr>
            <w:tcW w:w="1698" w:type="dxa"/>
          </w:tcPr>
          <w:p w14:paraId="3B2FAA30" w14:textId="00307F45" w:rsidR="004C2019" w:rsidRPr="00AD5310" w:rsidRDefault="004C2019" w:rsidP="00734715">
            <w:pPr>
              <w:pStyle w:val="NoSpacing"/>
              <w:rPr>
                <w:b/>
              </w:rPr>
            </w:pPr>
            <w:bookmarkStart w:id="0" w:name="_GoBack"/>
            <w:r w:rsidRPr="00AD5310">
              <w:rPr>
                <w:b/>
              </w:rPr>
              <w:t>This review</w:t>
            </w:r>
            <w:bookmarkEnd w:id="0"/>
          </w:p>
        </w:tc>
        <w:tc>
          <w:tcPr>
            <w:tcW w:w="1701" w:type="dxa"/>
          </w:tcPr>
          <w:p w14:paraId="2EA0D705" w14:textId="00EF6AEB" w:rsidR="004C2019" w:rsidRPr="00E3548D" w:rsidRDefault="00182F35" w:rsidP="00182F35">
            <w:pPr>
              <w:pStyle w:val="NoSpacing"/>
            </w:pPr>
            <w:r>
              <w:t>10</w:t>
            </w:r>
            <w:r w:rsidR="004C2019" w:rsidRPr="00E3548D">
              <w:t>.</w:t>
            </w:r>
            <w:r>
              <w:t>04</w:t>
            </w:r>
            <w:r w:rsidR="004C2019" w:rsidRPr="00E3548D">
              <w:t>.201</w:t>
            </w:r>
            <w:r>
              <w:t>7</w:t>
            </w:r>
          </w:p>
        </w:tc>
        <w:tc>
          <w:tcPr>
            <w:tcW w:w="2410" w:type="dxa"/>
          </w:tcPr>
          <w:p w14:paraId="6B659DA6" w14:textId="3B33B278" w:rsidR="004C2019" w:rsidRPr="00A358A5" w:rsidRDefault="004C2019" w:rsidP="00734715">
            <w:pPr>
              <w:pStyle w:val="NoSpacing"/>
              <w:rPr>
                <w:b/>
              </w:rPr>
            </w:pPr>
            <w:r w:rsidRPr="00A358A5">
              <w:rPr>
                <w:b/>
              </w:rPr>
              <w:t>Key Evaluation Question</w:t>
            </w:r>
          </w:p>
        </w:tc>
        <w:tc>
          <w:tcPr>
            <w:tcW w:w="3686" w:type="dxa"/>
          </w:tcPr>
          <w:p w14:paraId="345DEA68" w14:textId="77777777" w:rsidR="004C2019" w:rsidRPr="00CE1901" w:rsidRDefault="004C2019" w:rsidP="00734715">
            <w:pPr>
              <w:pStyle w:val="NoSpacing"/>
            </w:pPr>
            <w:r w:rsidRPr="00CE1901">
              <w:t>4</w:t>
            </w:r>
          </w:p>
        </w:tc>
      </w:tr>
    </w:tbl>
    <w:p w14:paraId="2B7C41AB" w14:textId="5D01D7D2" w:rsidR="00C36C56" w:rsidRDefault="00E84DD5" w:rsidP="004C2019">
      <w:pPr>
        <w:pStyle w:val="Heading2"/>
      </w:pPr>
      <w:r>
        <w:t>PURPOSE</w:t>
      </w:r>
    </w:p>
    <w:p w14:paraId="2B7C41AC" w14:textId="77777777" w:rsidR="007F4077" w:rsidRDefault="007F4077" w:rsidP="008933BE">
      <w:pPr>
        <w:pStyle w:val="NoSpacing"/>
        <w:rPr>
          <w:rFonts w:ascii="Calibri" w:hAnsi="Calibri" w:cs="Calibri"/>
          <w:sz w:val="22"/>
          <w:szCs w:val="22"/>
        </w:rPr>
      </w:pPr>
    </w:p>
    <w:p w14:paraId="2B7C41AD" w14:textId="7B6008F8" w:rsidR="00F2043F" w:rsidRDefault="006F36D2" w:rsidP="00FF6284">
      <w:pPr>
        <w:pStyle w:val="NoSpacing"/>
        <w:rPr>
          <w:rFonts w:ascii="Calibri" w:hAnsi="Calibri" w:cs="Calibri"/>
        </w:rPr>
      </w:pPr>
      <w:r w:rsidRPr="00D37230">
        <w:t>Nelson Marlborough Institute of</w:t>
      </w:r>
      <w:r w:rsidR="008E052F" w:rsidRPr="00D37230">
        <w:rPr>
          <w:rFonts w:ascii="Calibri" w:hAnsi="Calibri" w:cs="Calibri"/>
        </w:rPr>
        <w:t xml:space="preserve"> </w:t>
      </w:r>
      <w:r w:rsidRPr="00D37230">
        <w:t>Technology</w:t>
      </w:r>
      <w:r w:rsidRPr="00D37230">
        <w:rPr>
          <w:rFonts w:ascii="Calibri" w:hAnsi="Calibri" w:cs="Calibri"/>
        </w:rPr>
        <w:t xml:space="preserve"> </w:t>
      </w:r>
      <w:r w:rsidR="006D5E69">
        <w:rPr>
          <w:rFonts w:ascii="Calibri" w:hAnsi="Calibri" w:cs="Calibri"/>
        </w:rPr>
        <w:t xml:space="preserve">(NMIT) </w:t>
      </w:r>
      <w:r w:rsidR="008E052F" w:rsidRPr="00D37230">
        <w:rPr>
          <w:rFonts w:ascii="Calibri" w:hAnsi="Calibri" w:cs="Calibri"/>
        </w:rPr>
        <w:t xml:space="preserve">is </w:t>
      </w:r>
      <w:r w:rsidR="0092560D" w:rsidRPr="00D37230">
        <w:rPr>
          <w:rFonts w:ascii="Calibri" w:hAnsi="Calibri" w:cs="Calibri"/>
        </w:rPr>
        <w:t xml:space="preserve">committed </w:t>
      </w:r>
      <w:r w:rsidR="008E052F" w:rsidRPr="00D37230">
        <w:rPr>
          <w:rFonts w:ascii="Calibri" w:hAnsi="Calibri" w:cs="Calibri"/>
        </w:rPr>
        <w:t>to</w:t>
      </w:r>
      <w:r w:rsidR="008E052F" w:rsidRPr="00C47C24">
        <w:rPr>
          <w:rFonts w:ascii="Calibri" w:hAnsi="Calibri" w:cs="Calibri"/>
        </w:rPr>
        <w:t xml:space="preserve"> </w:t>
      </w:r>
      <w:r w:rsidR="008E052F" w:rsidRPr="00DD6B97">
        <w:rPr>
          <w:rFonts w:ascii="Calibri" w:hAnsi="Calibri" w:cs="Calibri"/>
        </w:rPr>
        <w:t>develop</w:t>
      </w:r>
      <w:r w:rsidR="0092560D" w:rsidRPr="00DD6B97">
        <w:rPr>
          <w:rFonts w:ascii="Calibri" w:hAnsi="Calibri" w:cs="Calibri"/>
        </w:rPr>
        <w:t>ing</w:t>
      </w:r>
      <w:r w:rsidR="008E052F" w:rsidRPr="00C47C24">
        <w:rPr>
          <w:rFonts w:ascii="Calibri" w:hAnsi="Calibri" w:cs="Calibri"/>
        </w:rPr>
        <w:t xml:space="preserve"> </w:t>
      </w:r>
      <w:r w:rsidR="00FF6284" w:rsidRPr="00D37230">
        <w:rPr>
          <w:rFonts w:ascii="Calibri" w:hAnsi="Calibri" w:cs="Calibri"/>
        </w:rPr>
        <w:t xml:space="preserve">a student-focused approach to learning and teaching that not only equips students </w:t>
      </w:r>
      <w:r w:rsidR="00330849">
        <w:rPr>
          <w:rFonts w:ascii="Calibri" w:hAnsi="Calibri" w:cs="Calibri"/>
        </w:rPr>
        <w:t>to reach</w:t>
      </w:r>
      <w:r w:rsidR="00330849" w:rsidRPr="00D37230">
        <w:rPr>
          <w:rFonts w:ascii="Calibri" w:hAnsi="Calibri" w:cs="Calibri"/>
        </w:rPr>
        <w:t xml:space="preserve"> </w:t>
      </w:r>
      <w:r w:rsidR="00FF6284" w:rsidRPr="00D37230">
        <w:rPr>
          <w:rFonts w:ascii="Calibri" w:hAnsi="Calibri" w:cs="Calibri"/>
        </w:rPr>
        <w:t>their immediate career goal</w:t>
      </w:r>
      <w:r w:rsidR="00FB4914">
        <w:rPr>
          <w:rFonts w:ascii="Calibri" w:hAnsi="Calibri" w:cs="Calibri"/>
        </w:rPr>
        <w:t>,</w:t>
      </w:r>
      <w:r w:rsidR="00FF6284" w:rsidRPr="00D37230">
        <w:rPr>
          <w:rFonts w:ascii="Calibri" w:hAnsi="Calibri" w:cs="Calibri"/>
        </w:rPr>
        <w:t xml:space="preserve"> </w:t>
      </w:r>
      <w:r w:rsidR="00330849">
        <w:rPr>
          <w:rFonts w:ascii="Calibri" w:hAnsi="Calibri" w:cs="Calibri"/>
        </w:rPr>
        <w:t xml:space="preserve">but also </w:t>
      </w:r>
      <w:r w:rsidR="00FF6284" w:rsidRPr="00D37230">
        <w:rPr>
          <w:rFonts w:ascii="Calibri" w:hAnsi="Calibri" w:cs="Calibri"/>
        </w:rPr>
        <w:t>enables them to become lifelong learners</w:t>
      </w:r>
      <w:r w:rsidR="00FF4342" w:rsidRPr="00D37230">
        <w:rPr>
          <w:rFonts w:ascii="Calibri" w:hAnsi="Calibri" w:cs="Calibri"/>
        </w:rPr>
        <w:t xml:space="preserve"> </w:t>
      </w:r>
      <w:r w:rsidR="001D7842" w:rsidRPr="00D37230">
        <w:rPr>
          <w:rFonts w:ascii="Calibri" w:hAnsi="Calibri" w:cs="Calibri"/>
        </w:rPr>
        <w:t>with the skills</w:t>
      </w:r>
      <w:r w:rsidR="00CE2308" w:rsidRPr="00D37230">
        <w:rPr>
          <w:rFonts w:ascii="Calibri" w:hAnsi="Calibri" w:cs="Calibri"/>
        </w:rPr>
        <w:t xml:space="preserve"> </w:t>
      </w:r>
      <w:r w:rsidR="008E052F" w:rsidRPr="00D37230">
        <w:rPr>
          <w:rFonts w:ascii="Calibri" w:hAnsi="Calibri" w:cs="Calibri"/>
        </w:rPr>
        <w:t>to meet a wide range of career and future study requirements in the 21</w:t>
      </w:r>
      <w:r w:rsidR="008E052F" w:rsidRPr="00D37230">
        <w:rPr>
          <w:rFonts w:ascii="Calibri" w:hAnsi="Calibri" w:cs="Calibri"/>
          <w:vertAlign w:val="superscript"/>
        </w:rPr>
        <w:t>st</w:t>
      </w:r>
      <w:r w:rsidR="008E052F" w:rsidRPr="00D37230">
        <w:rPr>
          <w:rFonts w:ascii="Calibri" w:hAnsi="Calibri" w:cs="Calibri"/>
        </w:rPr>
        <w:t xml:space="preserve"> century</w:t>
      </w:r>
      <w:r w:rsidR="00AD62E1" w:rsidRPr="00D37230">
        <w:rPr>
          <w:rFonts w:ascii="Calibri" w:hAnsi="Calibri" w:cs="Calibri"/>
        </w:rPr>
        <w:t>.</w:t>
      </w:r>
      <w:r w:rsidR="008E052F" w:rsidRPr="00D37230">
        <w:rPr>
          <w:rFonts w:ascii="Calibri" w:hAnsi="Calibri" w:cs="Calibri"/>
        </w:rPr>
        <w:t xml:space="preserve"> </w:t>
      </w:r>
    </w:p>
    <w:p w14:paraId="2B7C41AE" w14:textId="77777777" w:rsidR="00F2043F" w:rsidRPr="00D37230" w:rsidRDefault="00F2043F" w:rsidP="008933BE">
      <w:pPr>
        <w:pStyle w:val="NoSpacing"/>
        <w:rPr>
          <w:rFonts w:ascii="Calibri" w:hAnsi="Calibri" w:cs="Calibri"/>
        </w:rPr>
      </w:pPr>
    </w:p>
    <w:p w14:paraId="2B7C41AF" w14:textId="1D46ACF1" w:rsidR="00F1115F" w:rsidRPr="00D37230" w:rsidRDefault="00CE2308" w:rsidP="008933BE">
      <w:pPr>
        <w:pStyle w:val="NoSpacing"/>
        <w:rPr>
          <w:rFonts w:ascii="Calibri" w:hAnsi="Calibri" w:cs="Calibri"/>
        </w:rPr>
      </w:pPr>
      <w:r w:rsidRPr="00D37230">
        <w:rPr>
          <w:rFonts w:ascii="Calibri" w:hAnsi="Calibri" w:cs="Calibri"/>
        </w:rPr>
        <w:t>To achieve this</w:t>
      </w:r>
      <w:r w:rsidR="0089373A" w:rsidRPr="00D37230">
        <w:rPr>
          <w:rFonts w:ascii="Calibri" w:hAnsi="Calibri" w:cs="Calibri"/>
        </w:rPr>
        <w:t>,</w:t>
      </w:r>
      <w:r w:rsidRPr="00D37230">
        <w:rPr>
          <w:rFonts w:ascii="Calibri" w:hAnsi="Calibri" w:cs="Calibri"/>
        </w:rPr>
        <w:t xml:space="preserve"> </w:t>
      </w:r>
      <w:r w:rsidR="002D2F25">
        <w:rPr>
          <w:rFonts w:ascii="Calibri" w:hAnsi="Calibri" w:cs="Calibri"/>
        </w:rPr>
        <w:t>five</w:t>
      </w:r>
      <w:r w:rsidR="002D2F25" w:rsidRPr="00D37230">
        <w:rPr>
          <w:rFonts w:ascii="Calibri" w:hAnsi="Calibri" w:cs="Calibri"/>
        </w:rPr>
        <w:t xml:space="preserve"> </w:t>
      </w:r>
      <w:r w:rsidR="008E052F" w:rsidRPr="00D37230">
        <w:rPr>
          <w:rFonts w:ascii="Calibri" w:hAnsi="Calibri" w:cs="Calibri"/>
        </w:rPr>
        <w:t xml:space="preserve">key </w:t>
      </w:r>
      <w:r w:rsidR="002D2F25">
        <w:rPr>
          <w:rFonts w:ascii="Calibri" w:hAnsi="Calibri" w:cs="Calibri"/>
        </w:rPr>
        <w:t>strategic</w:t>
      </w:r>
      <w:r w:rsidR="00B46123" w:rsidRPr="00D37230">
        <w:rPr>
          <w:rFonts w:ascii="Calibri" w:hAnsi="Calibri" w:cs="Calibri"/>
        </w:rPr>
        <w:t xml:space="preserve"> </w:t>
      </w:r>
      <w:r w:rsidR="008E052F" w:rsidRPr="00D37230">
        <w:rPr>
          <w:rFonts w:ascii="Calibri" w:hAnsi="Calibri" w:cs="Calibri"/>
        </w:rPr>
        <w:t>objectives</w:t>
      </w:r>
      <w:r w:rsidR="002B3F8C" w:rsidRPr="00D37230">
        <w:rPr>
          <w:rFonts w:ascii="Calibri" w:hAnsi="Calibri" w:cs="Calibri"/>
        </w:rPr>
        <w:t xml:space="preserve"> </w:t>
      </w:r>
      <w:r w:rsidR="008E052F" w:rsidRPr="00D37230">
        <w:rPr>
          <w:rFonts w:ascii="Calibri" w:hAnsi="Calibri" w:cs="Calibri"/>
        </w:rPr>
        <w:t>have been identified</w:t>
      </w:r>
      <w:r w:rsidR="00FF2CA9" w:rsidRPr="00D37230">
        <w:rPr>
          <w:rFonts w:ascii="Calibri" w:hAnsi="Calibri" w:cs="Calibri"/>
        </w:rPr>
        <w:t xml:space="preserve"> as critical to NMIT’s future</w:t>
      </w:r>
      <w:r w:rsidR="00576FEC" w:rsidRPr="00D37230">
        <w:rPr>
          <w:rFonts w:ascii="Calibri" w:hAnsi="Calibri" w:cs="Calibri"/>
        </w:rPr>
        <w:t>:</w:t>
      </w:r>
      <w:r w:rsidR="008933BE" w:rsidRPr="00D37230">
        <w:rPr>
          <w:rFonts w:ascii="Calibri" w:hAnsi="Calibri" w:cs="Calibri"/>
        </w:rPr>
        <w:t xml:space="preserve"> </w:t>
      </w:r>
    </w:p>
    <w:p w14:paraId="2B7C41B0" w14:textId="23058A27" w:rsidR="008933BE" w:rsidRPr="004E07EE" w:rsidRDefault="002D2F25" w:rsidP="007B3F8F">
      <w:pPr>
        <w:pStyle w:val="ListParagraph"/>
        <w:numPr>
          <w:ilvl w:val="0"/>
          <w:numId w:val="18"/>
        </w:numPr>
        <w:rPr>
          <w:rFonts w:ascii="Calibri" w:hAnsi="Calibri" w:cs="Calibri"/>
        </w:rPr>
      </w:pPr>
      <w:r w:rsidRPr="004E07EE">
        <w:rPr>
          <w:rFonts w:ascii="Calibri" w:hAnsi="Calibri" w:cs="Calibri"/>
        </w:rPr>
        <w:t>Build a high-performing customer-focused team</w:t>
      </w:r>
    </w:p>
    <w:p w14:paraId="2B7C41B1" w14:textId="41A4D7BD" w:rsidR="008933BE" w:rsidRPr="004E07EE" w:rsidRDefault="002D2F25" w:rsidP="007B3F8F">
      <w:pPr>
        <w:pStyle w:val="ListParagraph"/>
        <w:numPr>
          <w:ilvl w:val="0"/>
          <w:numId w:val="18"/>
        </w:numPr>
        <w:rPr>
          <w:rFonts w:ascii="Calibri" w:hAnsi="Calibri" w:cs="Calibri"/>
        </w:rPr>
      </w:pPr>
      <w:r w:rsidRPr="004E07EE">
        <w:rPr>
          <w:rFonts w:ascii="Calibri" w:hAnsi="Calibri" w:cs="Calibri"/>
        </w:rPr>
        <w:t>Deliver a personalised customer experience through the learner life cycle</w:t>
      </w:r>
    </w:p>
    <w:p w14:paraId="2B7C41B2" w14:textId="6BF53C7B" w:rsidR="008933BE" w:rsidRPr="004E07EE" w:rsidRDefault="002D2F25" w:rsidP="007B3F8F">
      <w:pPr>
        <w:pStyle w:val="ListParagraph"/>
        <w:numPr>
          <w:ilvl w:val="0"/>
          <w:numId w:val="18"/>
        </w:numPr>
        <w:rPr>
          <w:rFonts w:ascii="Calibri" w:hAnsi="Calibri" w:cs="Calibri"/>
        </w:rPr>
      </w:pPr>
      <w:r w:rsidRPr="004E07EE">
        <w:rPr>
          <w:rFonts w:ascii="Calibri" w:hAnsi="Calibri" w:cs="Calibri"/>
        </w:rPr>
        <w:t>Enable learning that develops and inspires capable and connected graduates</w:t>
      </w:r>
    </w:p>
    <w:p w14:paraId="2B7C41B3" w14:textId="3A1E3E2F" w:rsidR="008933BE" w:rsidRPr="004E07EE" w:rsidRDefault="002D2F25" w:rsidP="007B3F8F">
      <w:pPr>
        <w:pStyle w:val="ListParagraph"/>
        <w:numPr>
          <w:ilvl w:val="0"/>
          <w:numId w:val="18"/>
        </w:numPr>
        <w:rPr>
          <w:rFonts w:ascii="Calibri" w:hAnsi="Calibri" w:cs="Calibri"/>
        </w:rPr>
      </w:pPr>
      <w:r w:rsidRPr="004E07EE">
        <w:rPr>
          <w:rFonts w:ascii="Calibri" w:hAnsi="Calibri" w:cs="Calibri"/>
        </w:rPr>
        <w:t>Optimise our programme mix to meet work and world-ready outcomes</w:t>
      </w:r>
    </w:p>
    <w:p w14:paraId="2B7C41B4" w14:textId="35446286" w:rsidR="008933BE" w:rsidRPr="004E07EE" w:rsidRDefault="002D2F25" w:rsidP="007B3F8F">
      <w:pPr>
        <w:pStyle w:val="ListParagraph"/>
        <w:numPr>
          <w:ilvl w:val="0"/>
          <w:numId w:val="18"/>
        </w:numPr>
        <w:rPr>
          <w:rFonts w:ascii="Calibri" w:hAnsi="Calibri" w:cs="Calibri"/>
        </w:rPr>
      </w:pPr>
      <w:r w:rsidRPr="004E07EE">
        <w:rPr>
          <w:rFonts w:ascii="Calibri" w:hAnsi="Calibri" w:cs="Calibri"/>
        </w:rPr>
        <w:t>Grow partnerships that provide opportunities and solutions</w:t>
      </w:r>
    </w:p>
    <w:p w14:paraId="2B7C41B6" w14:textId="0E95F25C" w:rsidR="00061F02" w:rsidRPr="00D37230" w:rsidRDefault="00CE2308" w:rsidP="00FF6284">
      <w:pPr>
        <w:pStyle w:val="NoSpacing"/>
        <w:rPr>
          <w:rFonts w:ascii="Calibri" w:hAnsi="Calibri" w:cs="Calibri"/>
        </w:rPr>
      </w:pPr>
      <w:r w:rsidRPr="00D37230">
        <w:rPr>
          <w:rFonts w:ascii="Calibri" w:hAnsi="Calibri" w:cs="Calibri"/>
        </w:rPr>
        <w:t xml:space="preserve">These </w:t>
      </w:r>
      <w:r w:rsidR="001D7842" w:rsidRPr="00D37230">
        <w:rPr>
          <w:rFonts w:ascii="Calibri" w:hAnsi="Calibri" w:cs="Calibri"/>
        </w:rPr>
        <w:t>objectives</w:t>
      </w:r>
      <w:r w:rsidRPr="00D37230">
        <w:rPr>
          <w:rFonts w:ascii="Calibri" w:hAnsi="Calibri" w:cs="Calibri"/>
        </w:rPr>
        <w:t xml:space="preserve"> incorporate the strengths of the </w:t>
      </w:r>
      <w:r w:rsidR="002D2F25">
        <w:rPr>
          <w:rFonts w:ascii="Calibri" w:hAnsi="Calibri" w:cs="Calibri"/>
        </w:rPr>
        <w:t>ITP</w:t>
      </w:r>
      <w:r w:rsidR="002D2F25" w:rsidRPr="00D37230">
        <w:rPr>
          <w:rFonts w:ascii="Calibri" w:hAnsi="Calibri" w:cs="Calibri"/>
        </w:rPr>
        <w:t xml:space="preserve"> </w:t>
      </w:r>
      <w:r w:rsidRPr="00D37230">
        <w:rPr>
          <w:rFonts w:ascii="Calibri" w:hAnsi="Calibri" w:cs="Calibri"/>
        </w:rPr>
        <w:t xml:space="preserve">sector and differentiate it from other tertiary education </w:t>
      </w:r>
      <w:r w:rsidR="00FF4342" w:rsidRPr="00D37230">
        <w:rPr>
          <w:rFonts w:ascii="Calibri" w:hAnsi="Calibri" w:cs="Calibri"/>
        </w:rPr>
        <w:t>providers</w:t>
      </w:r>
      <w:r w:rsidRPr="00D37230">
        <w:rPr>
          <w:rFonts w:ascii="Calibri" w:hAnsi="Calibri" w:cs="Calibri"/>
        </w:rPr>
        <w:t xml:space="preserve">. </w:t>
      </w:r>
    </w:p>
    <w:p w14:paraId="2B7C41B7" w14:textId="77777777" w:rsidR="00061F02" w:rsidRPr="00D37230" w:rsidRDefault="00061F02" w:rsidP="00FF6284">
      <w:pPr>
        <w:pStyle w:val="NoSpacing"/>
        <w:rPr>
          <w:rFonts w:ascii="Calibri" w:hAnsi="Calibri" w:cs="Calibri"/>
        </w:rPr>
      </w:pPr>
    </w:p>
    <w:p w14:paraId="2B7C41B8" w14:textId="4A5E977D" w:rsidR="00FF6284" w:rsidRPr="00D37230" w:rsidRDefault="00967036" w:rsidP="00FF6284">
      <w:pPr>
        <w:pStyle w:val="NoSpacing"/>
        <w:rPr>
          <w:rFonts w:ascii="Calibri" w:hAnsi="Calibri" w:cs="Calibri"/>
        </w:rPr>
      </w:pPr>
      <w:r>
        <w:rPr>
          <w:rFonts w:ascii="Calibri" w:hAnsi="Calibri" w:cs="Calibri"/>
        </w:rPr>
        <w:t xml:space="preserve">NMIT believes that </w:t>
      </w:r>
      <w:r w:rsidR="00061F02" w:rsidRPr="00D37230">
        <w:rPr>
          <w:rFonts w:ascii="Calibri" w:hAnsi="Calibri" w:cs="Calibri"/>
        </w:rPr>
        <w:t xml:space="preserve">the development of </w:t>
      </w:r>
      <w:r w:rsidR="00234C39">
        <w:rPr>
          <w:rFonts w:ascii="Calibri" w:hAnsi="Calibri" w:cs="Calibri"/>
        </w:rPr>
        <w:t>C</w:t>
      </w:r>
      <w:r w:rsidR="00FB4914">
        <w:rPr>
          <w:rFonts w:ascii="Calibri" w:hAnsi="Calibri" w:cs="Calibri"/>
        </w:rPr>
        <w:t xml:space="preserve">ore </w:t>
      </w:r>
      <w:r w:rsidR="00234C39">
        <w:rPr>
          <w:rFonts w:ascii="Calibri" w:hAnsi="Calibri" w:cs="Calibri"/>
        </w:rPr>
        <w:t>T</w:t>
      </w:r>
      <w:r w:rsidR="00CE2308" w:rsidRPr="00D37230">
        <w:rPr>
          <w:rFonts w:ascii="Calibri" w:hAnsi="Calibri" w:cs="Calibri"/>
        </w:rPr>
        <w:t xml:space="preserve">ransferable </w:t>
      </w:r>
      <w:r w:rsidR="00234C39">
        <w:rPr>
          <w:rFonts w:ascii="Calibri" w:hAnsi="Calibri" w:cs="Calibri"/>
        </w:rPr>
        <w:t>S</w:t>
      </w:r>
      <w:r w:rsidR="00CE2308" w:rsidRPr="00D37230">
        <w:rPr>
          <w:rFonts w:ascii="Calibri" w:hAnsi="Calibri" w:cs="Calibri"/>
        </w:rPr>
        <w:t>kills</w:t>
      </w:r>
      <w:r>
        <w:rPr>
          <w:rFonts w:ascii="Calibri" w:hAnsi="Calibri" w:cs="Calibri"/>
        </w:rPr>
        <w:t>,</w:t>
      </w:r>
      <w:r w:rsidR="00CE2308" w:rsidRPr="00D37230">
        <w:rPr>
          <w:rFonts w:ascii="Calibri" w:hAnsi="Calibri" w:cs="Calibri"/>
        </w:rPr>
        <w:t xml:space="preserve"> outlined below</w:t>
      </w:r>
      <w:r>
        <w:rPr>
          <w:rFonts w:ascii="Calibri" w:hAnsi="Calibri" w:cs="Calibri"/>
        </w:rPr>
        <w:t>, is critical to student success.</w:t>
      </w:r>
    </w:p>
    <w:p w14:paraId="2B7C41B9" w14:textId="1A257D6C" w:rsidR="006D4599" w:rsidRPr="00D37230" w:rsidRDefault="00967036" w:rsidP="00DD6B97">
      <w:pPr>
        <w:pStyle w:val="ListParagraph"/>
        <w:numPr>
          <w:ilvl w:val="0"/>
          <w:numId w:val="26"/>
        </w:numPr>
        <w:spacing w:before="0" w:line="240" w:lineRule="auto"/>
        <w:rPr>
          <w:lang w:val="en-GB"/>
        </w:rPr>
      </w:pPr>
      <w:r>
        <w:rPr>
          <w:lang w:val="en-GB"/>
        </w:rPr>
        <w:t>Self / others</w:t>
      </w:r>
    </w:p>
    <w:p w14:paraId="2B7C41BA" w14:textId="3A76826A" w:rsidR="006D4599" w:rsidRPr="00D37230" w:rsidRDefault="00967036" w:rsidP="00DD6B97">
      <w:pPr>
        <w:pStyle w:val="ListParagraph"/>
        <w:numPr>
          <w:ilvl w:val="0"/>
          <w:numId w:val="26"/>
        </w:numPr>
        <w:spacing w:line="240" w:lineRule="auto"/>
        <w:rPr>
          <w:lang w:val="en-GB"/>
        </w:rPr>
      </w:pPr>
      <w:r>
        <w:rPr>
          <w:lang w:val="en-GB"/>
        </w:rPr>
        <w:t>Learning to learn</w:t>
      </w:r>
    </w:p>
    <w:p w14:paraId="2B7C41BB" w14:textId="187EC847" w:rsidR="006D4599" w:rsidRPr="00D37230" w:rsidRDefault="00967036" w:rsidP="00DD6B97">
      <w:pPr>
        <w:pStyle w:val="ListParagraph"/>
        <w:numPr>
          <w:ilvl w:val="0"/>
          <w:numId w:val="26"/>
        </w:numPr>
        <w:spacing w:line="240" w:lineRule="auto"/>
        <w:rPr>
          <w:lang w:val="en-GB"/>
        </w:rPr>
      </w:pPr>
      <w:r>
        <w:rPr>
          <w:lang w:val="en-GB"/>
        </w:rPr>
        <w:t>Subject specific</w:t>
      </w:r>
    </w:p>
    <w:p w14:paraId="2B7C41BC" w14:textId="794F6D79" w:rsidR="006D4599" w:rsidRPr="00D37230" w:rsidRDefault="00967036" w:rsidP="00DD6B97">
      <w:pPr>
        <w:pStyle w:val="ListParagraph"/>
        <w:numPr>
          <w:ilvl w:val="0"/>
          <w:numId w:val="26"/>
        </w:numPr>
        <w:spacing w:line="240" w:lineRule="auto"/>
        <w:rPr>
          <w:lang w:val="en-GB"/>
        </w:rPr>
      </w:pPr>
      <w:r>
        <w:rPr>
          <w:lang w:val="en-GB"/>
        </w:rPr>
        <w:t>Literacy</w:t>
      </w:r>
    </w:p>
    <w:p w14:paraId="2B7C41BD" w14:textId="49696F78" w:rsidR="006D4599" w:rsidRPr="00D37230" w:rsidRDefault="00967036" w:rsidP="00DD6B97">
      <w:pPr>
        <w:pStyle w:val="ListParagraph"/>
        <w:numPr>
          <w:ilvl w:val="0"/>
          <w:numId w:val="26"/>
        </w:numPr>
        <w:spacing w:line="240" w:lineRule="auto"/>
        <w:rPr>
          <w:lang w:val="en-GB"/>
        </w:rPr>
      </w:pPr>
      <w:r>
        <w:rPr>
          <w:lang w:val="en-GB"/>
        </w:rPr>
        <w:t>Numeracy</w:t>
      </w:r>
    </w:p>
    <w:p w14:paraId="2B7C41BE" w14:textId="569865C0" w:rsidR="006D4599" w:rsidRPr="00D37230" w:rsidRDefault="00967036" w:rsidP="00DD6B97">
      <w:pPr>
        <w:pStyle w:val="ListParagraph"/>
        <w:numPr>
          <w:ilvl w:val="0"/>
          <w:numId w:val="26"/>
        </w:numPr>
        <w:spacing w:line="240" w:lineRule="auto"/>
        <w:rPr>
          <w:lang w:val="en-GB"/>
        </w:rPr>
      </w:pPr>
      <w:r>
        <w:rPr>
          <w:lang w:val="en-GB"/>
        </w:rPr>
        <w:t>Digital literacy</w:t>
      </w:r>
    </w:p>
    <w:p w14:paraId="2B7C41BF" w14:textId="3D19E25B" w:rsidR="00FF6284" w:rsidRPr="00DD6B97" w:rsidRDefault="00FF6284" w:rsidP="006D4599">
      <w:pPr>
        <w:rPr>
          <w:rFonts w:ascii="Calibri" w:hAnsi="Calibri" w:cs="Calibri"/>
          <w:lang w:val="en-GB"/>
        </w:rPr>
      </w:pPr>
      <w:r w:rsidRPr="00DD6B97">
        <w:rPr>
          <w:rFonts w:ascii="Calibri" w:hAnsi="Calibri" w:cs="Calibri"/>
          <w:lang w:val="en-GB"/>
        </w:rPr>
        <w:t xml:space="preserve">(Refer </w:t>
      </w:r>
      <w:r w:rsidR="00484FD5" w:rsidRPr="00DD6B97">
        <w:rPr>
          <w:rFonts w:ascii="Calibri" w:hAnsi="Calibri" w:cs="Calibri"/>
          <w:lang w:val="en-GB"/>
        </w:rPr>
        <w:t xml:space="preserve">to </w:t>
      </w:r>
      <w:r w:rsidRPr="00DD6B97">
        <w:rPr>
          <w:rFonts w:ascii="Calibri" w:hAnsi="Calibri" w:cs="Calibri"/>
          <w:lang w:val="en-GB"/>
        </w:rPr>
        <w:t>the</w:t>
      </w:r>
      <w:r w:rsidRPr="00D37230">
        <w:rPr>
          <w:rFonts w:ascii="Calibri" w:hAnsi="Calibri" w:cs="Calibri"/>
          <w:i/>
          <w:lang w:val="en-GB"/>
        </w:rPr>
        <w:t xml:space="preserve"> </w:t>
      </w:r>
      <w:r w:rsidRPr="00DD6B97">
        <w:rPr>
          <w:rFonts w:ascii="Calibri" w:hAnsi="Calibri" w:cs="Calibri"/>
          <w:i/>
          <w:lang w:val="en-GB"/>
        </w:rPr>
        <w:t>Academic Statute</w:t>
      </w:r>
      <w:r w:rsidR="006D5E69" w:rsidRPr="00DD6B97">
        <w:rPr>
          <w:rFonts w:ascii="Calibri" w:hAnsi="Calibri" w:cs="Calibri"/>
          <w:i/>
          <w:lang w:val="en-GB"/>
        </w:rPr>
        <w:t>, Section 3 Academic Regulations</w:t>
      </w:r>
      <w:r w:rsidRPr="00D37230">
        <w:rPr>
          <w:rFonts w:ascii="Calibri" w:hAnsi="Calibri" w:cs="Calibri"/>
          <w:i/>
          <w:lang w:val="en-GB"/>
        </w:rPr>
        <w:t xml:space="preserve"> </w:t>
      </w:r>
      <w:r w:rsidRPr="00DD6B97">
        <w:rPr>
          <w:rFonts w:ascii="Calibri" w:hAnsi="Calibri" w:cs="Calibri"/>
          <w:lang w:val="en-GB"/>
        </w:rPr>
        <w:t xml:space="preserve">for a more detailed listing of </w:t>
      </w:r>
      <w:r w:rsidR="00234C39" w:rsidRPr="00DD6B97">
        <w:rPr>
          <w:rFonts w:ascii="Calibri" w:hAnsi="Calibri" w:cs="Calibri"/>
          <w:lang w:val="en-GB"/>
        </w:rPr>
        <w:t>C</w:t>
      </w:r>
      <w:r w:rsidRPr="00DD6B97">
        <w:rPr>
          <w:rFonts w:ascii="Calibri" w:hAnsi="Calibri" w:cs="Calibri"/>
          <w:lang w:val="en-GB"/>
        </w:rPr>
        <w:t xml:space="preserve">ore </w:t>
      </w:r>
      <w:r w:rsidR="00234C39" w:rsidRPr="00DD6B97">
        <w:rPr>
          <w:rFonts w:ascii="Calibri" w:hAnsi="Calibri" w:cs="Calibri"/>
          <w:lang w:val="en-GB"/>
        </w:rPr>
        <w:t>T</w:t>
      </w:r>
      <w:r w:rsidRPr="00DD6B97">
        <w:rPr>
          <w:rFonts w:ascii="Calibri" w:hAnsi="Calibri" w:cs="Calibri"/>
          <w:lang w:val="en-GB"/>
        </w:rPr>
        <w:t xml:space="preserve">ransferable </w:t>
      </w:r>
      <w:r w:rsidR="00234C39" w:rsidRPr="00DD6B97">
        <w:rPr>
          <w:rFonts w:ascii="Calibri" w:hAnsi="Calibri" w:cs="Calibri"/>
          <w:lang w:val="en-GB"/>
        </w:rPr>
        <w:t>S</w:t>
      </w:r>
      <w:r w:rsidRPr="00DD6B97">
        <w:rPr>
          <w:rFonts w:ascii="Calibri" w:hAnsi="Calibri" w:cs="Calibri"/>
          <w:lang w:val="en-GB"/>
        </w:rPr>
        <w:t>kills).</w:t>
      </w:r>
    </w:p>
    <w:p w14:paraId="2B7C41C1" w14:textId="7B7B10DB" w:rsidR="00061F02" w:rsidRPr="00D37230" w:rsidRDefault="00967036" w:rsidP="00061F02">
      <w:pPr>
        <w:pStyle w:val="NoSpacing"/>
        <w:rPr>
          <w:rFonts w:ascii="Calibri" w:hAnsi="Calibri" w:cs="Calibri"/>
        </w:rPr>
      </w:pPr>
      <w:r>
        <w:rPr>
          <w:rFonts w:ascii="Calibri" w:hAnsi="Calibri" w:cs="Calibri"/>
        </w:rPr>
        <w:t xml:space="preserve">NMIT’s </w:t>
      </w:r>
      <w:r w:rsidR="00061F02" w:rsidRPr="00D37230">
        <w:rPr>
          <w:rFonts w:ascii="Calibri" w:hAnsi="Calibri" w:cs="Calibri"/>
        </w:rPr>
        <w:t xml:space="preserve">core education values </w:t>
      </w:r>
      <w:r w:rsidR="006D5E69">
        <w:rPr>
          <w:rFonts w:ascii="Calibri" w:hAnsi="Calibri" w:cs="Calibri"/>
        </w:rPr>
        <w:t>are</w:t>
      </w:r>
      <w:r w:rsidR="007C3193" w:rsidRPr="00D37230">
        <w:rPr>
          <w:rFonts w:ascii="Calibri" w:hAnsi="Calibri" w:cs="Calibri"/>
        </w:rPr>
        <w:t>:</w:t>
      </w:r>
      <w:r w:rsidR="00061F02" w:rsidRPr="00D37230">
        <w:rPr>
          <w:rFonts w:ascii="Calibri" w:hAnsi="Calibri" w:cs="Calibri"/>
        </w:rPr>
        <w:t xml:space="preserve"> </w:t>
      </w:r>
    </w:p>
    <w:p w14:paraId="2B7C41C2" w14:textId="77777777" w:rsidR="00061F02" w:rsidRPr="00D37230" w:rsidRDefault="00061F02" w:rsidP="00850067">
      <w:pPr>
        <w:pStyle w:val="Default"/>
        <w:rPr>
          <w:sz w:val="20"/>
          <w:szCs w:val="20"/>
        </w:rPr>
      </w:pPr>
    </w:p>
    <w:p w14:paraId="2B7C41C3" w14:textId="78B23173" w:rsidR="00061F02" w:rsidRPr="00D37230" w:rsidRDefault="00330849" w:rsidP="00061F02">
      <w:pPr>
        <w:pStyle w:val="NoSpacing"/>
        <w:numPr>
          <w:ilvl w:val="0"/>
          <w:numId w:val="22"/>
        </w:numPr>
        <w:rPr>
          <w:rFonts w:ascii="Calibri" w:hAnsi="Calibri" w:cs="Calibri"/>
        </w:rPr>
      </w:pPr>
      <w:r>
        <w:rPr>
          <w:rFonts w:ascii="Calibri" w:hAnsi="Calibri" w:cs="Calibri"/>
        </w:rPr>
        <w:t>Rangatiratanga: we treat people with fairness and equity acknowledging our communities and heritage; we provide a safe and nurturing environment. We demonstrate honesty, transparency, fairness and clear boundaries in all our interactions.</w:t>
      </w:r>
    </w:p>
    <w:p w14:paraId="2B7C41C4" w14:textId="3B428F2E" w:rsidR="00061F02" w:rsidRPr="00D37230" w:rsidRDefault="00330849" w:rsidP="00061F02">
      <w:pPr>
        <w:pStyle w:val="Default"/>
        <w:numPr>
          <w:ilvl w:val="0"/>
          <w:numId w:val="22"/>
        </w:numPr>
        <w:rPr>
          <w:sz w:val="20"/>
          <w:szCs w:val="20"/>
        </w:rPr>
      </w:pPr>
      <w:r>
        <w:rPr>
          <w:sz w:val="20"/>
          <w:szCs w:val="20"/>
        </w:rPr>
        <w:t xml:space="preserve">Manaakitanga: </w:t>
      </w:r>
      <w:r w:rsidR="00967036">
        <w:rPr>
          <w:sz w:val="20"/>
          <w:szCs w:val="20"/>
        </w:rPr>
        <w:t xml:space="preserve">we care </w:t>
      </w:r>
      <w:r>
        <w:rPr>
          <w:sz w:val="20"/>
          <w:szCs w:val="20"/>
        </w:rPr>
        <w:t xml:space="preserve">for others/behaviours that enhance the mana of others and therefore our own. </w:t>
      </w:r>
    </w:p>
    <w:p w14:paraId="2B7C41C5" w14:textId="037BA7AA" w:rsidR="00502FE1" w:rsidRPr="00D37230" w:rsidRDefault="00330849" w:rsidP="00502FE1">
      <w:pPr>
        <w:pStyle w:val="Default"/>
        <w:numPr>
          <w:ilvl w:val="0"/>
          <w:numId w:val="22"/>
        </w:numPr>
        <w:rPr>
          <w:sz w:val="20"/>
          <w:szCs w:val="20"/>
        </w:rPr>
      </w:pPr>
      <w:r>
        <w:rPr>
          <w:sz w:val="20"/>
          <w:szCs w:val="20"/>
        </w:rPr>
        <w:t xml:space="preserve">Passion: </w:t>
      </w:r>
      <w:r w:rsidR="00967036">
        <w:rPr>
          <w:sz w:val="20"/>
          <w:szCs w:val="20"/>
        </w:rPr>
        <w:t xml:space="preserve">we </w:t>
      </w:r>
      <w:r>
        <w:rPr>
          <w:sz w:val="20"/>
          <w:szCs w:val="20"/>
        </w:rPr>
        <w:t>strive and stand up for what we believe in and go the extra distance; we want to make a difference to people’s lives</w:t>
      </w:r>
    </w:p>
    <w:p w14:paraId="2B7C41C6" w14:textId="39DBD0F7" w:rsidR="00502FE1" w:rsidRPr="00D37230" w:rsidRDefault="00330849" w:rsidP="00502FE1">
      <w:pPr>
        <w:pStyle w:val="Default"/>
        <w:numPr>
          <w:ilvl w:val="0"/>
          <w:numId w:val="22"/>
        </w:numPr>
        <w:rPr>
          <w:sz w:val="20"/>
          <w:szCs w:val="20"/>
        </w:rPr>
      </w:pPr>
      <w:r>
        <w:rPr>
          <w:sz w:val="20"/>
          <w:szCs w:val="20"/>
        </w:rPr>
        <w:t xml:space="preserve">Ownership: </w:t>
      </w:r>
      <w:r w:rsidR="00967036">
        <w:rPr>
          <w:sz w:val="20"/>
          <w:szCs w:val="20"/>
        </w:rPr>
        <w:t xml:space="preserve">we </w:t>
      </w:r>
      <w:r>
        <w:rPr>
          <w:sz w:val="20"/>
          <w:szCs w:val="20"/>
        </w:rPr>
        <w:t>hold ourselves accountable for our action, take ownership and deliver on our promises</w:t>
      </w:r>
    </w:p>
    <w:p w14:paraId="2B7C41C8" w14:textId="77777777" w:rsidR="00F2043F" w:rsidRPr="00D37230" w:rsidRDefault="00F2043F" w:rsidP="00850067">
      <w:pPr>
        <w:pStyle w:val="Default"/>
        <w:rPr>
          <w:sz w:val="20"/>
          <w:szCs w:val="20"/>
        </w:rPr>
      </w:pPr>
    </w:p>
    <w:p w14:paraId="2B7C41CA" w14:textId="5F1D8AA1" w:rsidR="00DD6B97" w:rsidRDefault="00DD6B97">
      <w:pPr>
        <w:rPr>
          <w:rFonts w:ascii="Calibri" w:hAnsi="Calibri" w:cs="Calibri"/>
          <w:color w:val="000000"/>
          <w:lang w:bidi="ar-SA"/>
        </w:rPr>
      </w:pPr>
      <w:r>
        <w:br w:type="page"/>
      </w:r>
    </w:p>
    <w:p w14:paraId="0B5C2DF0" w14:textId="77777777" w:rsidR="00502FE1" w:rsidRPr="00D37230" w:rsidRDefault="00502FE1" w:rsidP="00850067">
      <w:pPr>
        <w:pStyle w:val="Default"/>
        <w:rPr>
          <w:sz w:val="20"/>
          <w:szCs w:val="20"/>
        </w:rPr>
      </w:pPr>
    </w:p>
    <w:p w14:paraId="2B7C41CB" w14:textId="77777777" w:rsidR="00C36C56" w:rsidRDefault="00E84DD5" w:rsidP="00390E8E">
      <w:pPr>
        <w:pStyle w:val="Heading2"/>
      </w:pPr>
      <w:r>
        <w:t>SCOPE</w:t>
      </w:r>
    </w:p>
    <w:p w14:paraId="2B7C41CC" w14:textId="77777777" w:rsidR="007F4077" w:rsidRDefault="007F4077" w:rsidP="00EB1466">
      <w:pPr>
        <w:pStyle w:val="NoSpacing"/>
        <w:rPr>
          <w:sz w:val="22"/>
          <w:szCs w:val="22"/>
        </w:rPr>
      </w:pPr>
    </w:p>
    <w:p w14:paraId="2B7C41CD" w14:textId="3C34E916" w:rsidR="00F1115F" w:rsidRPr="006D5E69" w:rsidRDefault="00D3005B" w:rsidP="00EB1466">
      <w:pPr>
        <w:pStyle w:val="NoSpacing"/>
      </w:pPr>
      <w:r>
        <w:t>A</w:t>
      </w:r>
      <w:r w:rsidR="00EB1466" w:rsidRPr="00D37230">
        <w:t xml:space="preserve">ll </w:t>
      </w:r>
      <w:r w:rsidR="00CD21D0">
        <w:t xml:space="preserve">NMIT </w:t>
      </w:r>
      <w:r w:rsidR="00EB1466" w:rsidRPr="00D37230">
        <w:t xml:space="preserve">programmes and courses including those delivered by joint venture partners and via all delivery modes. </w:t>
      </w:r>
    </w:p>
    <w:p w14:paraId="2B7C41CF" w14:textId="77777777" w:rsidR="00394BBA" w:rsidRDefault="00394BBA" w:rsidP="0055248D">
      <w:pPr>
        <w:pStyle w:val="NoSpacing"/>
      </w:pPr>
    </w:p>
    <w:p w14:paraId="2B7C41D0" w14:textId="77777777" w:rsidR="00BE64E2" w:rsidRDefault="00BE64E2" w:rsidP="00BE64E2">
      <w:pPr>
        <w:pStyle w:val="Heading2"/>
      </w:pPr>
      <w:r>
        <w:t>Definitions</w:t>
      </w:r>
    </w:p>
    <w:p w14:paraId="2B7C41D1" w14:textId="77777777" w:rsidR="002D7699" w:rsidRDefault="002D7699" w:rsidP="00885487">
      <w:pPr>
        <w:pStyle w:val="NoSpacing"/>
      </w:pPr>
    </w:p>
    <w:tbl>
      <w:tblPr>
        <w:tblStyle w:val="TableGrid"/>
        <w:tblW w:w="0" w:type="auto"/>
        <w:tblInd w:w="25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27"/>
        <w:gridCol w:w="7184"/>
      </w:tblGrid>
      <w:tr w:rsidR="00A059E4" w14:paraId="2B7C41D4" w14:textId="77777777" w:rsidTr="00D37230">
        <w:tc>
          <w:tcPr>
            <w:tcW w:w="1627" w:type="dxa"/>
          </w:tcPr>
          <w:p w14:paraId="2B7C41D2" w14:textId="78851DDA" w:rsidR="00A059E4" w:rsidRPr="00D37230" w:rsidRDefault="00A059E4">
            <w:pPr>
              <w:pStyle w:val="NoSpacing"/>
              <w:rPr>
                <w:b/>
              </w:rPr>
            </w:pPr>
            <w:proofErr w:type="spellStart"/>
            <w:r w:rsidRPr="00D37230">
              <w:rPr>
                <w:b/>
              </w:rPr>
              <w:t>Ako</w:t>
            </w:r>
            <w:proofErr w:type="spellEnd"/>
          </w:p>
        </w:tc>
        <w:tc>
          <w:tcPr>
            <w:tcW w:w="7184" w:type="dxa"/>
          </w:tcPr>
          <w:p w14:paraId="4F41905D" w14:textId="2897D7C7" w:rsidR="00A059E4" w:rsidRDefault="00C47C24">
            <w:pPr>
              <w:spacing w:before="0" w:after="0" w:line="240" w:lineRule="auto"/>
            </w:pPr>
            <w:r>
              <w:t>A concept describing the relationship between</w:t>
            </w:r>
            <w:r w:rsidR="00B13575">
              <w:t xml:space="preserve"> </w:t>
            </w:r>
            <w:r>
              <w:t xml:space="preserve">learner and teacher, </w:t>
            </w:r>
            <w:r w:rsidR="00B13575">
              <w:t>where</w:t>
            </w:r>
            <w:r>
              <w:t>by</w:t>
            </w:r>
            <w:r w:rsidR="00B13575">
              <w:t xml:space="preserve"> the </w:t>
            </w:r>
            <w:r>
              <w:t xml:space="preserve">teacher </w:t>
            </w:r>
            <w:r w:rsidR="00B13575">
              <w:t xml:space="preserve">is also learning from the student and where </w:t>
            </w:r>
            <w:r>
              <w:t xml:space="preserve">the teacher’s </w:t>
            </w:r>
            <w:r w:rsidR="00B13575">
              <w:t>practices are informed by the latest research and are both deliberate and reflective.</w:t>
            </w:r>
          </w:p>
          <w:p w14:paraId="2B7C41D3" w14:textId="3387A1B4" w:rsidR="00F6034A" w:rsidRPr="00094B8D" w:rsidRDefault="00F6034A">
            <w:pPr>
              <w:spacing w:before="0" w:after="0" w:line="240" w:lineRule="auto"/>
              <w:rPr>
                <w:rFonts w:ascii="Calibri" w:hAnsi="Calibri" w:cs="Calibri"/>
                <w:sz w:val="22"/>
                <w:szCs w:val="22"/>
              </w:rPr>
            </w:pPr>
          </w:p>
        </w:tc>
      </w:tr>
      <w:tr w:rsidR="00DC2184" w14:paraId="2B7C41DA" w14:textId="77777777" w:rsidTr="00D37230">
        <w:tc>
          <w:tcPr>
            <w:tcW w:w="1627" w:type="dxa"/>
          </w:tcPr>
          <w:p w14:paraId="2B7C41D6" w14:textId="1ABDDA70" w:rsidR="00DC2184" w:rsidRPr="00FE26B0" w:rsidRDefault="00E3548D" w:rsidP="00E3548D">
            <w:pPr>
              <w:pStyle w:val="NoSpacing"/>
              <w:rPr>
                <w:b/>
                <w:bCs/>
                <w:sz w:val="22"/>
                <w:szCs w:val="22"/>
              </w:rPr>
            </w:pPr>
            <w:r>
              <w:rPr>
                <w:b/>
              </w:rPr>
              <w:t>Blended Learning</w:t>
            </w:r>
          </w:p>
        </w:tc>
        <w:tc>
          <w:tcPr>
            <w:tcW w:w="7184" w:type="dxa"/>
          </w:tcPr>
          <w:p w14:paraId="2B7C41D9" w14:textId="7F13ABDD" w:rsidR="00094B8D" w:rsidRPr="00094B8D" w:rsidRDefault="00330BD0">
            <w:pPr>
              <w:spacing w:before="0" w:after="0" w:line="240" w:lineRule="auto"/>
              <w:rPr>
                <w:rFonts w:cstheme="minorHAnsi"/>
              </w:rPr>
            </w:pPr>
            <w:r>
              <w:rPr>
                <w:rFonts w:ascii="Calibri" w:hAnsi="Calibri" w:cs="Calibri"/>
              </w:rPr>
              <w:t xml:space="preserve">A mix of online work </w:t>
            </w:r>
            <w:r w:rsidR="00C47C24">
              <w:rPr>
                <w:rFonts w:ascii="Calibri" w:hAnsi="Calibri" w:cs="Calibri"/>
              </w:rPr>
              <w:t>and</w:t>
            </w:r>
            <w:r>
              <w:rPr>
                <w:rFonts w:ascii="Calibri" w:hAnsi="Calibri" w:cs="Calibri"/>
              </w:rPr>
              <w:t xml:space="preserve"> face-to-face teaching</w:t>
            </w:r>
            <w:r w:rsidR="00C47C24">
              <w:rPr>
                <w:rFonts w:ascii="Calibri" w:hAnsi="Calibri" w:cs="Calibri"/>
              </w:rPr>
              <w:t>.</w:t>
            </w:r>
          </w:p>
        </w:tc>
      </w:tr>
      <w:tr w:rsidR="002F160E" w14:paraId="2B7C41E0" w14:textId="77777777" w:rsidTr="00D37230">
        <w:tc>
          <w:tcPr>
            <w:tcW w:w="1627" w:type="dxa"/>
          </w:tcPr>
          <w:p w14:paraId="2B7C41DE" w14:textId="41F42537" w:rsidR="002F160E" w:rsidRPr="00FE26B0" w:rsidRDefault="00252777" w:rsidP="00AC7FF1">
            <w:pPr>
              <w:pStyle w:val="NoSpacing"/>
              <w:rPr>
                <w:b/>
                <w:sz w:val="22"/>
                <w:szCs w:val="22"/>
              </w:rPr>
            </w:pPr>
            <w:r w:rsidRPr="00D37230">
              <w:rPr>
                <w:b/>
              </w:rPr>
              <w:t xml:space="preserve">Constructive Alignment </w:t>
            </w:r>
          </w:p>
        </w:tc>
        <w:tc>
          <w:tcPr>
            <w:tcW w:w="7184" w:type="dxa"/>
          </w:tcPr>
          <w:p w14:paraId="2B7C41DF" w14:textId="149CF204" w:rsidR="00252777" w:rsidRPr="00622143" w:rsidRDefault="00305AB0" w:rsidP="00305AB0">
            <w:pPr>
              <w:pStyle w:val="NoSpacing"/>
              <w:spacing w:after="200"/>
              <w:rPr>
                <w:rFonts w:ascii="Calibri" w:hAnsi="Calibri" w:cs="Calibri"/>
                <w:sz w:val="22"/>
                <w:szCs w:val="22"/>
              </w:rPr>
            </w:pPr>
            <w:r>
              <w:rPr>
                <w:rFonts w:ascii="Calibri" w:hAnsi="Calibri" w:cs="Calibri"/>
                <w:spacing w:val="-3"/>
                <w:lang w:val="en-GB"/>
              </w:rPr>
              <w:t>Constructive Alignment means that all assessment tasks, and learning and teaching experiences (and therefore content and methods) are linked to the desired unit of study learning outcomes. For the teacher</w:t>
            </w:r>
            <w:r w:rsidR="00AC7FF1">
              <w:rPr>
                <w:rFonts w:ascii="Calibri" w:hAnsi="Calibri" w:cs="Calibri"/>
                <w:spacing w:val="-3"/>
                <w:lang w:val="en-GB"/>
              </w:rPr>
              <w:t>,</w:t>
            </w:r>
            <w:r>
              <w:rPr>
                <w:rFonts w:ascii="Calibri" w:hAnsi="Calibri" w:cs="Calibri"/>
                <w:spacing w:val="-3"/>
                <w:lang w:val="en-GB"/>
              </w:rPr>
              <w:t xml:space="preserve"> this means working from the outcomes desired first, then organising the content and teaching and learning experiences and activities based on these. </w:t>
            </w:r>
            <w:r w:rsidR="0017277C" w:rsidRPr="00622143">
              <w:rPr>
                <w:rFonts w:ascii="Calibri" w:hAnsi="Calibri" w:cs="Calibri"/>
                <w:spacing w:val="-3"/>
                <w:sz w:val="22"/>
                <w:szCs w:val="22"/>
                <w:lang w:val="en-GB"/>
              </w:rPr>
              <w:t xml:space="preserve"> </w:t>
            </w:r>
          </w:p>
        </w:tc>
      </w:tr>
      <w:tr w:rsidR="001C40D0" w14:paraId="4437E5E7" w14:textId="77777777" w:rsidTr="00D37230">
        <w:tc>
          <w:tcPr>
            <w:tcW w:w="1627" w:type="dxa"/>
          </w:tcPr>
          <w:p w14:paraId="68F69671" w14:textId="4ABE65E9" w:rsidR="001C40D0" w:rsidRPr="00D37230" w:rsidRDefault="001C40D0">
            <w:pPr>
              <w:pStyle w:val="NoSpacing"/>
              <w:rPr>
                <w:b/>
              </w:rPr>
            </w:pPr>
            <w:r>
              <w:rPr>
                <w:b/>
              </w:rPr>
              <w:t>CTLT</w:t>
            </w:r>
          </w:p>
        </w:tc>
        <w:tc>
          <w:tcPr>
            <w:tcW w:w="7184" w:type="dxa"/>
          </w:tcPr>
          <w:p w14:paraId="56F65C18" w14:textId="00936343" w:rsidR="001C40D0" w:rsidRPr="00D37230" w:rsidRDefault="001C40D0" w:rsidP="001C40D0">
            <w:pPr>
              <w:pStyle w:val="NoSpacing"/>
              <w:spacing w:after="200"/>
              <w:rPr>
                <w:rFonts w:ascii="Calibri" w:hAnsi="Calibri" w:cs="Calibri"/>
                <w:spacing w:val="-3"/>
                <w:lang w:val="en-GB"/>
              </w:rPr>
            </w:pPr>
            <w:r w:rsidRPr="00D37230">
              <w:rPr>
                <w:rFonts w:ascii="Calibri" w:hAnsi="Calibri" w:cs="Calibri"/>
                <w:color w:val="000000"/>
                <w:lang w:bidi="ar-SA"/>
              </w:rPr>
              <w:t xml:space="preserve">Certificate in Tertiary Learning </w:t>
            </w:r>
            <w:r>
              <w:rPr>
                <w:rFonts w:ascii="Calibri" w:hAnsi="Calibri" w:cs="Calibri"/>
                <w:color w:val="000000"/>
                <w:lang w:bidi="ar-SA"/>
              </w:rPr>
              <w:t>and</w:t>
            </w:r>
            <w:r w:rsidRPr="00D37230">
              <w:rPr>
                <w:rFonts w:ascii="Calibri" w:hAnsi="Calibri" w:cs="Calibri"/>
                <w:color w:val="000000"/>
                <w:lang w:bidi="ar-SA"/>
              </w:rPr>
              <w:t xml:space="preserve"> Teaching</w:t>
            </w:r>
          </w:p>
        </w:tc>
      </w:tr>
      <w:tr w:rsidR="00DC2184" w14:paraId="2B7C41E6" w14:textId="77777777" w:rsidTr="00D37230">
        <w:tc>
          <w:tcPr>
            <w:tcW w:w="1627" w:type="dxa"/>
          </w:tcPr>
          <w:p w14:paraId="2B7C41E1" w14:textId="77777777" w:rsidR="00DC2184" w:rsidRPr="00D37230" w:rsidRDefault="00DC2184">
            <w:pPr>
              <w:pStyle w:val="NoSpacing"/>
              <w:rPr>
                <w:b/>
              </w:rPr>
            </w:pPr>
            <w:r w:rsidRPr="00D37230">
              <w:rPr>
                <w:b/>
              </w:rPr>
              <w:t>Flexible Education</w:t>
            </w:r>
          </w:p>
          <w:p w14:paraId="2B7C41E2" w14:textId="77777777" w:rsidR="00DC2184" w:rsidRPr="00FE26B0" w:rsidRDefault="00DC2184">
            <w:pPr>
              <w:pStyle w:val="NoSpacing"/>
              <w:rPr>
                <w:b/>
                <w:sz w:val="22"/>
                <w:szCs w:val="22"/>
              </w:rPr>
            </w:pPr>
          </w:p>
        </w:tc>
        <w:tc>
          <w:tcPr>
            <w:tcW w:w="7184" w:type="dxa"/>
          </w:tcPr>
          <w:p w14:paraId="2B7C41E3" w14:textId="77777777" w:rsidR="00DC2184" w:rsidRPr="00D37230" w:rsidRDefault="00DC2184">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Flexible Education is a learner-centred approach to education and training that encompasses a range of pedagogies, delivery modes and teaching strategies. Flexible education is, above all else, about increased choice for the learner – choice in time, place, access, learning style, mode, tools, pace, sequence of experiences, institution and content. </w:t>
            </w:r>
          </w:p>
          <w:p w14:paraId="2B7C41E5" w14:textId="77777777" w:rsidR="00DC2184" w:rsidRPr="00FE26B0" w:rsidRDefault="00DC2184">
            <w:pPr>
              <w:autoSpaceDE w:val="0"/>
              <w:autoSpaceDN w:val="0"/>
              <w:adjustRightInd w:val="0"/>
              <w:spacing w:before="0" w:after="0" w:line="240" w:lineRule="auto"/>
              <w:rPr>
                <w:rFonts w:ascii="Calibri" w:hAnsi="Calibri" w:cs="Calibri"/>
                <w:color w:val="000000"/>
                <w:sz w:val="22"/>
                <w:szCs w:val="22"/>
                <w:lang w:bidi="ar-SA"/>
              </w:rPr>
            </w:pPr>
          </w:p>
        </w:tc>
      </w:tr>
      <w:tr w:rsidR="004B796A" w14:paraId="0DAFE575" w14:textId="77777777" w:rsidTr="00D37230">
        <w:tc>
          <w:tcPr>
            <w:tcW w:w="1627" w:type="dxa"/>
          </w:tcPr>
          <w:p w14:paraId="553FA777" w14:textId="73E13EFF" w:rsidR="004B796A" w:rsidRPr="00D37230" w:rsidRDefault="004B796A">
            <w:pPr>
              <w:pStyle w:val="NoSpacing"/>
              <w:rPr>
                <w:b/>
              </w:rPr>
            </w:pPr>
            <w:r>
              <w:rPr>
                <w:b/>
              </w:rPr>
              <w:t>ITPs</w:t>
            </w:r>
          </w:p>
        </w:tc>
        <w:tc>
          <w:tcPr>
            <w:tcW w:w="7184" w:type="dxa"/>
          </w:tcPr>
          <w:p w14:paraId="06087652" w14:textId="6C37162D" w:rsidR="004B796A" w:rsidRPr="00D37230" w:rsidRDefault="004B796A">
            <w:pPr>
              <w:autoSpaceDE w:val="0"/>
              <w:autoSpaceDN w:val="0"/>
              <w:adjustRightInd w:val="0"/>
              <w:spacing w:before="0" w:after="0" w:line="240" w:lineRule="auto"/>
              <w:rPr>
                <w:rFonts w:ascii="Calibri" w:hAnsi="Calibri" w:cs="Calibri"/>
                <w:color w:val="000000"/>
                <w:lang w:bidi="ar-SA"/>
              </w:rPr>
            </w:pPr>
            <w:r>
              <w:rPr>
                <w:rFonts w:ascii="Calibri" w:hAnsi="Calibri" w:cs="Calibri"/>
                <w:color w:val="000000"/>
                <w:lang w:bidi="ar-SA"/>
              </w:rPr>
              <w:t>Institutes of Technology and Polytechnic</w:t>
            </w:r>
          </w:p>
        </w:tc>
      </w:tr>
      <w:tr w:rsidR="00D3005B" w14:paraId="17DA38A1" w14:textId="77777777" w:rsidTr="00D3005B">
        <w:tc>
          <w:tcPr>
            <w:tcW w:w="1627" w:type="dxa"/>
          </w:tcPr>
          <w:p w14:paraId="6AAD7654" w14:textId="37B78C04" w:rsidR="00D3005B" w:rsidRPr="00D37230" w:rsidRDefault="00D3005B">
            <w:pPr>
              <w:pStyle w:val="NoSpacing"/>
              <w:rPr>
                <w:b/>
              </w:rPr>
            </w:pPr>
            <w:r>
              <w:rPr>
                <w:b/>
              </w:rPr>
              <w:t>Learning Design Framework (LDF)</w:t>
            </w:r>
          </w:p>
        </w:tc>
        <w:tc>
          <w:tcPr>
            <w:tcW w:w="7184" w:type="dxa"/>
          </w:tcPr>
          <w:p w14:paraId="1BA158D9" w14:textId="63FD35CE" w:rsidR="00D3005B" w:rsidRPr="00D37230" w:rsidRDefault="00D3005B">
            <w:pPr>
              <w:rPr>
                <w:rFonts w:ascii="Calibri" w:hAnsi="Calibri" w:cs="Calibri"/>
                <w:color w:val="000000"/>
                <w:lang w:bidi="ar-SA"/>
              </w:rPr>
            </w:pPr>
            <w:r>
              <w:t>The Learning Design Framework (LDF) outlines the education principles and design methodologies</w:t>
            </w:r>
            <w:r w:rsidR="00C47C24">
              <w:t xml:space="preserve"> which</w:t>
            </w:r>
            <w:r>
              <w:t xml:space="preserve"> enable developers to create programmes and courses</w:t>
            </w:r>
            <w:r w:rsidR="00C47C24">
              <w:t xml:space="preserve"> consistent with this policy</w:t>
            </w:r>
            <w:r>
              <w:t xml:space="preserve">. </w:t>
            </w:r>
          </w:p>
        </w:tc>
      </w:tr>
      <w:tr w:rsidR="00996370" w14:paraId="25D833A2" w14:textId="77777777" w:rsidTr="00D3005B">
        <w:tc>
          <w:tcPr>
            <w:tcW w:w="1627" w:type="dxa"/>
          </w:tcPr>
          <w:p w14:paraId="0EFF055B" w14:textId="2C2FA783" w:rsidR="00996370" w:rsidRDefault="00996370" w:rsidP="00996370">
            <w:pPr>
              <w:pStyle w:val="NoSpacing"/>
              <w:rPr>
                <w:b/>
              </w:rPr>
            </w:pPr>
            <w:r>
              <w:rPr>
                <w:rFonts w:ascii="Calibri" w:hAnsi="Calibri" w:cs="Calibri"/>
                <w:b/>
                <w:color w:val="000000"/>
                <w:lang w:bidi="ar-SA"/>
              </w:rPr>
              <w:t>Learning Walks</w:t>
            </w:r>
          </w:p>
        </w:tc>
        <w:tc>
          <w:tcPr>
            <w:tcW w:w="7184" w:type="dxa"/>
          </w:tcPr>
          <w:p w14:paraId="687D3146" w14:textId="7FA1BF49" w:rsidR="00996370" w:rsidRDefault="00996370" w:rsidP="00996370">
            <w:r>
              <w:rPr>
                <w:lang w:val="en-AU"/>
              </w:rPr>
              <w:t>Learning walks are designed to enable colleagues to experience each other’s learning and teaching practice</w:t>
            </w:r>
            <w:r w:rsidR="00C47C24">
              <w:rPr>
                <w:lang w:val="en-AU"/>
              </w:rPr>
              <w:t>.</w:t>
            </w:r>
            <w:r>
              <w:rPr>
                <w:lang w:val="en-AU"/>
              </w:rPr>
              <w:t xml:space="preserve"> They facilitate the sharing of good practice and encourage collegiality and collaboration</w:t>
            </w:r>
            <w:r w:rsidR="00C47C24">
              <w:rPr>
                <w:lang w:val="en-AU"/>
              </w:rPr>
              <w:t>.</w:t>
            </w:r>
          </w:p>
        </w:tc>
      </w:tr>
      <w:tr w:rsidR="00DC2184" w14:paraId="2B7C41EC" w14:textId="77777777" w:rsidTr="00D37230">
        <w:tc>
          <w:tcPr>
            <w:tcW w:w="1627" w:type="dxa"/>
          </w:tcPr>
          <w:p w14:paraId="2B7C41E7" w14:textId="77777777" w:rsidR="00DC2184" w:rsidRPr="00D37230" w:rsidRDefault="00DC2184">
            <w:pPr>
              <w:pStyle w:val="NoSpacing"/>
              <w:rPr>
                <w:b/>
              </w:rPr>
            </w:pPr>
            <w:r w:rsidRPr="00D37230">
              <w:rPr>
                <w:b/>
              </w:rPr>
              <w:t>Mode of Delivery</w:t>
            </w:r>
          </w:p>
          <w:p w14:paraId="2B7C41E8" w14:textId="77777777" w:rsidR="00DC2184" w:rsidRPr="00FE26B0" w:rsidRDefault="00DC2184">
            <w:pPr>
              <w:pStyle w:val="NoSpacing"/>
              <w:rPr>
                <w:b/>
                <w:sz w:val="22"/>
                <w:szCs w:val="22"/>
              </w:rPr>
            </w:pPr>
          </w:p>
        </w:tc>
        <w:tc>
          <w:tcPr>
            <w:tcW w:w="7184" w:type="dxa"/>
          </w:tcPr>
          <w:p w14:paraId="2B7C41E9" w14:textId="70BCADE7" w:rsidR="00DC2184" w:rsidRPr="00D37230" w:rsidRDefault="00DC2184">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The way in which learning experiences, including content and context, resources, staff, teaching and learning strategies and assessment activities, are delivered. </w:t>
            </w:r>
            <w:r w:rsidR="00956D7B">
              <w:rPr>
                <w:rFonts w:ascii="Calibri" w:hAnsi="Calibri" w:cs="Calibri"/>
                <w:color w:val="000000"/>
                <w:lang w:bidi="ar-SA"/>
              </w:rPr>
              <w:t>[</w:t>
            </w:r>
            <w:r w:rsidRPr="00D37230">
              <w:rPr>
                <w:rFonts w:ascii="Calibri" w:hAnsi="Calibri" w:cs="Calibri"/>
                <w:color w:val="000000"/>
                <w:lang w:bidi="ar-SA"/>
              </w:rPr>
              <w:t>NZQA</w:t>
            </w:r>
            <w:r w:rsidR="00956D7B">
              <w:rPr>
                <w:rFonts w:ascii="Calibri" w:hAnsi="Calibri" w:cs="Calibri"/>
                <w:color w:val="000000"/>
                <w:lang w:bidi="ar-SA"/>
              </w:rPr>
              <w:t>]</w:t>
            </w:r>
          </w:p>
          <w:p w14:paraId="2B7C41EA" w14:textId="08303FCF" w:rsidR="00944E01" w:rsidRPr="00D37230" w:rsidRDefault="006A65CA">
            <w:pPr>
              <w:autoSpaceDE w:val="0"/>
              <w:autoSpaceDN w:val="0"/>
              <w:adjustRightInd w:val="0"/>
              <w:spacing w:before="0" w:after="0" w:line="240" w:lineRule="auto"/>
              <w:rPr>
                <w:rFonts w:ascii="Calibri" w:hAnsi="Calibri" w:cs="Calibri"/>
                <w:color w:val="000000"/>
                <w:lang w:bidi="ar-SA"/>
              </w:rPr>
            </w:pPr>
            <w:proofErr w:type="spellStart"/>
            <w:r>
              <w:rPr>
                <w:rFonts w:ascii="Calibri" w:hAnsi="Calibri" w:cs="Calibri"/>
                <w:color w:val="000000"/>
                <w:lang w:bidi="ar-SA"/>
              </w:rPr>
              <w:t>e</w:t>
            </w:r>
            <w:r w:rsidRPr="00D37230">
              <w:rPr>
                <w:rFonts w:ascii="Calibri" w:hAnsi="Calibri" w:cs="Calibri"/>
                <w:color w:val="000000"/>
                <w:lang w:bidi="ar-SA"/>
              </w:rPr>
              <w:t>g</w:t>
            </w:r>
            <w:proofErr w:type="spellEnd"/>
            <w:r w:rsidRPr="00D37230">
              <w:rPr>
                <w:rFonts w:ascii="Calibri" w:hAnsi="Calibri" w:cs="Calibri"/>
                <w:color w:val="000000"/>
                <w:lang w:bidi="ar-SA"/>
              </w:rPr>
              <w:t xml:space="preserve"> </w:t>
            </w:r>
            <w:r w:rsidR="00D92CE7" w:rsidRPr="00D37230">
              <w:rPr>
                <w:rFonts w:ascii="Calibri" w:hAnsi="Calibri" w:cs="Calibri"/>
                <w:color w:val="000000"/>
                <w:lang w:bidi="ar-SA"/>
              </w:rPr>
              <w:t>Face-to-face, Distance (includes online), or Blended</w:t>
            </w:r>
          </w:p>
          <w:p w14:paraId="2B7C41EB" w14:textId="77777777" w:rsidR="00DC2184" w:rsidRPr="00FE26B0" w:rsidRDefault="00DC2184">
            <w:pPr>
              <w:autoSpaceDE w:val="0"/>
              <w:autoSpaceDN w:val="0"/>
              <w:adjustRightInd w:val="0"/>
              <w:spacing w:before="0" w:after="0" w:line="240" w:lineRule="auto"/>
              <w:rPr>
                <w:rFonts w:ascii="Calibri" w:hAnsi="Calibri" w:cs="Calibri"/>
                <w:color w:val="000000"/>
                <w:sz w:val="22"/>
                <w:szCs w:val="22"/>
                <w:lang w:bidi="ar-SA"/>
              </w:rPr>
            </w:pPr>
          </w:p>
        </w:tc>
      </w:tr>
      <w:tr w:rsidR="006414E7" w14:paraId="2B7C41EF" w14:textId="77777777" w:rsidTr="00D37230">
        <w:tc>
          <w:tcPr>
            <w:tcW w:w="1627" w:type="dxa"/>
          </w:tcPr>
          <w:p w14:paraId="2B7C41ED" w14:textId="77777777" w:rsidR="006414E7" w:rsidRPr="00D37230" w:rsidRDefault="006414E7">
            <w:pPr>
              <w:autoSpaceDE w:val="0"/>
              <w:autoSpaceDN w:val="0"/>
              <w:adjustRightInd w:val="0"/>
              <w:spacing w:before="0" w:after="0" w:line="240" w:lineRule="auto"/>
              <w:rPr>
                <w:rFonts w:ascii="Calibri" w:hAnsi="Calibri" w:cs="Calibri"/>
                <w:b/>
                <w:color w:val="000000"/>
                <w:lang w:bidi="ar-SA"/>
              </w:rPr>
            </w:pPr>
            <w:r w:rsidRPr="00D37230">
              <w:rPr>
                <w:rFonts w:ascii="Calibri" w:hAnsi="Calibri" w:cs="Calibri"/>
                <w:b/>
                <w:color w:val="000000"/>
                <w:lang w:bidi="ar-SA"/>
              </w:rPr>
              <w:t>Online learning</w:t>
            </w:r>
          </w:p>
        </w:tc>
        <w:tc>
          <w:tcPr>
            <w:tcW w:w="7184" w:type="dxa"/>
          </w:tcPr>
          <w:p w14:paraId="2B7C41EE" w14:textId="0E37B6B8" w:rsidR="00F6034A" w:rsidRPr="00D37230" w:rsidRDefault="00E50D6A">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Learning that utilises </w:t>
            </w:r>
            <w:r w:rsidR="005E1BAC" w:rsidRPr="00D37230">
              <w:rPr>
                <w:rFonts w:ascii="Calibri" w:hAnsi="Calibri" w:cs="Calibri"/>
                <w:color w:val="000000"/>
                <w:lang w:bidi="ar-SA"/>
              </w:rPr>
              <w:t>internet-based</w:t>
            </w:r>
            <w:r w:rsidR="00F6491D" w:rsidRPr="00D37230">
              <w:rPr>
                <w:rFonts w:ascii="Calibri" w:hAnsi="Calibri" w:cs="Calibri"/>
                <w:color w:val="000000"/>
                <w:lang w:bidi="ar-SA"/>
              </w:rPr>
              <w:t xml:space="preserve"> applications</w:t>
            </w:r>
            <w:r w:rsidR="00992566" w:rsidRPr="00D37230">
              <w:rPr>
                <w:rFonts w:ascii="Calibri" w:hAnsi="Calibri" w:cs="Calibri"/>
                <w:color w:val="000000"/>
                <w:lang w:bidi="ar-SA"/>
              </w:rPr>
              <w:t xml:space="preserve"> </w:t>
            </w:r>
            <w:r w:rsidR="00F6491D" w:rsidRPr="00D37230">
              <w:rPr>
                <w:rFonts w:ascii="Calibri" w:hAnsi="Calibri" w:cs="Calibri"/>
                <w:color w:val="000000"/>
                <w:lang w:bidi="ar-SA"/>
              </w:rPr>
              <w:t>as</w:t>
            </w:r>
            <w:r w:rsidR="000B5C9C" w:rsidRPr="00D37230">
              <w:rPr>
                <w:rFonts w:ascii="Calibri" w:hAnsi="Calibri" w:cs="Calibri"/>
                <w:color w:val="000000"/>
                <w:lang w:bidi="ar-SA"/>
              </w:rPr>
              <w:t xml:space="preserve"> the primary</w:t>
            </w:r>
            <w:r w:rsidR="00F6491D" w:rsidRPr="00D37230">
              <w:rPr>
                <w:rFonts w:ascii="Calibri" w:hAnsi="Calibri" w:cs="Calibri"/>
                <w:color w:val="000000"/>
                <w:lang w:bidi="ar-SA"/>
              </w:rPr>
              <w:t xml:space="preserve"> source of </w:t>
            </w:r>
            <w:r w:rsidR="000B5C9C" w:rsidRPr="00D37230">
              <w:rPr>
                <w:rFonts w:ascii="Calibri" w:hAnsi="Calibri" w:cs="Calibri"/>
                <w:color w:val="000000"/>
                <w:lang w:bidi="ar-SA"/>
              </w:rPr>
              <w:t xml:space="preserve">learning materials and </w:t>
            </w:r>
            <w:r w:rsidR="00F6491D" w:rsidRPr="00D37230">
              <w:rPr>
                <w:rFonts w:ascii="Calibri" w:hAnsi="Calibri" w:cs="Calibri"/>
                <w:color w:val="000000"/>
                <w:lang w:bidi="ar-SA"/>
              </w:rPr>
              <w:t xml:space="preserve">learning </w:t>
            </w:r>
            <w:r w:rsidR="000B5C9C" w:rsidRPr="00D37230">
              <w:rPr>
                <w:rFonts w:ascii="Calibri" w:hAnsi="Calibri" w:cs="Calibri"/>
                <w:color w:val="000000"/>
                <w:lang w:bidi="ar-SA"/>
              </w:rPr>
              <w:t>tasks</w:t>
            </w:r>
            <w:r w:rsidRPr="00D37230">
              <w:rPr>
                <w:rFonts w:ascii="Calibri" w:hAnsi="Calibri" w:cs="Calibri"/>
                <w:color w:val="000000"/>
                <w:lang w:bidi="ar-SA"/>
              </w:rPr>
              <w:t xml:space="preserve"> are </w:t>
            </w:r>
            <w:r w:rsidR="00992566" w:rsidRPr="00D37230">
              <w:rPr>
                <w:rFonts w:ascii="Calibri" w:hAnsi="Calibri" w:cs="Calibri"/>
                <w:color w:val="000000"/>
                <w:lang w:bidi="ar-SA"/>
              </w:rPr>
              <w:t xml:space="preserve">largely </w:t>
            </w:r>
            <w:r w:rsidRPr="00D37230">
              <w:rPr>
                <w:rFonts w:ascii="Calibri" w:hAnsi="Calibri" w:cs="Calibri"/>
                <w:color w:val="000000"/>
                <w:lang w:bidi="ar-SA"/>
              </w:rPr>
              <w:t xml:space="preserve">performed </w:t>
            </w:r>
            <w:r w:rsidR="00992566" w:rsidRPr="00D37230">
              <w:rPr>
                <w:rFonts w:ascii="Calibri" w:hAnsi="Calibri" w:cs="Calibri"/>
                <w:color w:val="000000"/>
                <w:lang w:bidi="ar-SA"/>
              </w:rPr>
              <w:t xml:space="preserve">online </w:t>
            </w:r>
            <w:r w:rsidR="00F6491D" w:rsidRPr="00D37230">
              <w:rPr>
                <w:rFonts w:ascii="Calibri" w:hAnsi="Calibri" w:cs="Calibri"/>
                <w:color w:val="000000"/>
                <w:lang w:bidi="ar-SA"/>
              </w:rPr>
              <w:t>and/</w:t>
            </w:r>
            <w:r w:rsidR="00992566" w:rsidRPr="00D37230">
              <w:rPr>
                <w:rFonts w:ascii="Calibri" w:hAnsi="Calibri" w:cs="Calibri"/>
                <w:color w:val="000000"/>
                <w:lang w:bidi="ar-SA"/>
              </w:rPr>
              <w:t xml:space="preserve">or evidence of their completion is submitted </w:t>
            </w:r>
            <w:r w:rsidRPr="00D37230">
              <w:rPr>
                <w:rFonts w:ascii="Calibri" w:hAnsi="Calibri" w:cs="Calibri"/>
                <w:color w:val="000000"/>
                <w:lang w:bidi="ar-SA"/>
              </w:rPr>
              <w:t>online.</w:t>
            </w:r>
          </w:p>
        </w:tc>
      </w:tr>
      <w:tr w:rsidR="00E37480" w14:paraId="7A0ED71D" w14:textId="77777777" w:rsidTr="00D37230">
        <w:tc>
          <w:tcPr>
            <w:tcW w:w="1627" w:type="dxa"/>
          </w:tcPr>
          <w:p w14:paraId="2A396704" w14:textId="77777777" w:rsidR="00E37480" w:rsidRDefault="00E37480">
            <w:pPr>
              <w:autoSpaceDE w:val="0"/>
              <w:autoSpaceDN w:val="0"/>
              <w:adjustRightInd w:val="0"/>
              <w:spacing w:before="0" w:after="0" w:line="240" w:lineRule="auto"/>
              <w:rPr>
                <w:rFonts w:ascii="Calibri" w:hAnsi="Calibri" w:cs="Calibri"/>
                <w:b/>
                <w:color w:val="000000"/>
                <w:lang w:bidi="ar-SA"/>
              </w:rPr>
            </w:pPr>
            <w:r>
              <w:rPr>
                <w:rFonts w:ascii="Calibri" w:hAnsi="Calibri" w:cs="Calibri"/>
                <w:b/>
                <w:color w:val="000000"/>
                <w:lang w:bidi="ar-SA"/>
              </w:rPr>
              <w:t>PLATO</w:t>
            </w:r>
          </w:p>
          <w:p w14:paraId="5CBB8097" w14:textId="5F325D7D" w:rsidR="00996370" w:rsidRPr="00D37230" w:rsidRDefault="00996370">
            <w:pPr>
              <w:autoSpaceDE w:val="0"/>
              <w:autoSpaceDN w:val="0"/>
              <w:adjustRightInd w:val="0"/>
              <w:spacing w:before="0" w:after="0" w:line="240" w:lineRule="auto"/>
              <w:rPr>
                <w:rFonts w:ascii="Calibri" w:hAnsi="Calibri" w:cs="Calibri"/>
                <w:b/>
                <w:color w:val="000000"/>
                <w:lang w:bidi="ar-SA"/>
              </w:rPr>
            </w:pPr>
          </w:p>
        </w:tc>
        <w:tc>
          <w:tcPr>
            <w:tcW w:w="7184" w:type="dxa"/>
          </w:tcPr>
          <w:p w14:paraId="2041094F" w14:textId="0D30C0FB" w:rsidR="00E37480" w:rsidRPr="00D37230" w:rsidRDefault="001C40D0">
            <w:pPr>
              <w:autoSpaceDE w:val="0"/>
              <w:autoSpaceDN w:val="0"/>
              <w:adjustRightInd w:val="0"/>
              <w:spacing w:before="0" w:after="0" w:line="240" w:lineRule="auto"/>
              <w:rPr>
                <w:rFonts w:ascii="Calibri" w:hAnsi="Calibri" w:cs="Calibri"/>
                <w:color w:val="000000"/>
                <w:lang w:bidi="ar-SA"/>
              </w:rPr>
            </w:pPr>
            <w:r>
              <w:rPr>
                <w:rFonts w:ascii="Calibri" w:hAnsi="Calibri" w:cs="Calibri"/>
                <w:color w:val="000000"/>
                <w:lang w:bidi="ar-SA"/>
              </w:rPr>
              <w:t>Programme Learning and Teaching Observation</w:t>
            </w:r>
          </w:p>
        </w:tc>
      </w:tr>
      <w:tr w:rsidR="00DC2184" w14:paraId="2B7C41F6" w14:textId="77777777" w:rsidTr="00D37230">
        <w:tc>
          <w:tcPr>
            <w:tcW w:w="1627" w:type="dxa"/>
          </w:tcPr>
          <w:p w14:paraId="2B7C41F0" w14:textId="3720A8D7" w:rsidR="00DC2184" w:rsidRPr="00D37230" w:rsidRDefault="00DC2184">
            <w:pPr>
              <w:autoSpaceDE w:val="0"/>
              <w:autoSpaceDN w:val="0"/>
              <w:adjustRightInd w:val="0"/>
              <w:spacing w:before="0" w:after="0" w:line="240" w:lineRule="auto"/>
              <w:rPr>
                <w:rFonts w:ascii="Calibri" w:hAnsi="Calibri" w:cs="Calibri"/>
                <w:b/>
                <w:color w:val="000000"/>
                <w:lang w:bidi="ar-SA"/>
              </w:rPr>
            </w:pPr>
            <w:r w:rsidRPr="00D37230">
              <w:rPr>
                <w:rFonts w:ascii="Calibri" w:hAnsi="Calibri" w:cs="Calibri"/>
                <w:b/>
                <w:color w:val="000000"/>
                <w:lang w:bidi="ar-SA"/>
              </w:rPr>
              <w:t xml:space="preserve">Programme of Study </w:t>
            </w:r>
          </w:p>
          <w:p w14:paraId="2B7C41F1" w14:textId="77777777" w:rsidR="00DC2184" w:rsidRPr="00D37230" w:rsidRDefault="00DC2184">
            <w:pPr>
              <w:pStyle w:val="NoSpacing"/>
              <w:rPr>
                <w:b/>
              </w:rPr>
            </w:pPr>
          </w:p>
        </w:tc>
        <w:tc>
          <w:tcPr>
            <w:tcW w:w="7184" w:type="dxa"/>
          </w:tcPr>
          <w:p w14:paraId="2B7C41F2" w14:textId="3E0C972E" w:rsidR="00DC2184" w:rsidRPr="00D37230" w:rsidRDefault="00DC2184">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A coherent arrangement of learning or training that is based on clear and consistent aims, content, outcomes and assessment practices, which leads to a qualification listed on the NZQF.</w:t>
            </w:r>
          </w:p>
          <w:p w14:paraId="2B7C41F3" w14:textId="77777777" w:rsidR="00DC2184" w:rsidRPr="00D37230" w:rsidRDefault="00DC2184">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Note: a programme of study may also be simply referred to as a ‘</w:t>
            </w:r>
            <w:r w:rsidRPr="00D37230">
              <w:rPr>
                <w:rFonts w:ascii="Calibri" w:hAnsi="Calibri" w:cs="Calibri"/>
                <w:bCs/>
                <w:color w:val="000000"/>
                <w:lang w:bidi="ar-SA"/>
              </w:rPr>
              <w:t>Programme</w:t>
            </w:r>
            <w:r w:rsidRPr="00D37230">
              <w:rPr>
                <w:rFonts w:ascii="Calibri" w:hAnsi="Calibri" w:cs="Calibri"/>
                <w:color w:val="000000"/>
                <w:lang w:bidi="ar-SA"/>
              </w:rPr>
              <w:t xml:space="preserve">’. </w:t>
            </w:r>
          </w:p>
          <w:p w14:paraId="2B7C41F5" w14:textId="77777777" w:rsidR="00DC2184" w:rsidRPr="00D37230" w:rsidRDefault="00DC2184">
            <w:pPr>
              <w:autoSpaceDE w:val="0"/>
              <w:autoSpaceDN w:val="0"/>
              <w:adjustRightInd w:val="0"/>
              <w:spacing w:before="0" w:after="0" w:line="240" w:lineRule="auto"/>
              <w:rPr>
                <w:rFonts w:ascii="Calibri" w:hAnsi="Calibri" w:cs="Calibri"/>
                <w:color w:val="000000"/>
                <w:lang w:bidi="ar-SA"/>
              </w:rPr>
            </w:pPr>
          </w:p>
        </w:tc>
      </w:tr>
      <w:tr w:rsidR="00DC2184" w14:paraId="2B7C4203" w14:textId="77777777" w:rsidTr="00D37230">
        <w:tc>
          <w:tcPr>
            <w:tcW w:w="1627" w:type="dxa"/>
          </w:tcPr>
          <w:p w14:paraId="2B7C41F7" w14:textId="77777777" w:rsidR="00DC2184" w:rsidRPr="00D37230" w:rsidRDefault="00DC2184">
            <w:pPr>
              <w:autoSpaceDE w:val="0"/>
              <w:autoSpaceDN w:val="0"/>
              <w:adjustRightInd w:val="0"/>
              <w:spacing w:before="0" w:after="0" w:line="240" w:lineRule="auto"/>
              <w:rPr>
                <w:rFonts w:ascii="Calibri" w:hAnsi="Calibri" w:cs="Calibri"/>
                <w:color w:val="000000"/>
                <w:lang w:bidi="ar-SA"/>
              </w:rPr>
            </w:pPr>
          </w:p>
          <w:p w14:paraId="2B7C41F8" w14:textId="77777777" w:rsidR="00DC2184" w:rsidRPr="00D37230" w:rsidRDefault="00DC2184">
            <w:pPr>
              <w:autoSpaceDE w:val="0"/>
              <w:autoSpaceDN w:val="0"/>
              <w:adjustRightInd w:val="0"/>
              <w:spacing w:before="0" w:after="0" w:line="240" w:lineRule="auto"/>
              <w:rPr>
                <w:rFonts w:ascii="Calibri" w:hAnsi="Calibri" w:cs="Calibri"/>
                <w:b/>
                <w:color w:val="000000"/>
                <w:lang w:bidi="ar-SA"/>
              </w:rPr>
            </w:pPr>
            <w:r w:rsidRPr="00D37230">
              <w:rPr>
                <w:rFonts w:ascii="Calibri" w:hAnsi="Calibri" w:cs="Calibri"/>
                <w:b/>
                <w:color w:val="000000"/>
                <w:lang w:bidi="ar-SA"/>
              </w:rPr>
              <w:t>TANZ</w:t>
            </w:r>
          </w:p>
          <w:p w14:paraId="2B7C41F9" w14:textId="77777777" w:rsidR="00DC2184" w:rsidRPr="00D37230" w:rsidRDefault="00DC2184">
            <w:pPr>
              <w:autoSpaceDE w:val="0"/>
              <w:autoSpaceDN w:val="0"/>
              <w:adjustRightInd w:val="0"/>
              <w:spacing w:before="0" w:after="0" w:line="240" w:lineRule="auto"/>
              <w:rPr>
                <w:rFonts w:ascii="Calibri" w:hAnsi="Calibri" w:cs="Calibri"/>
                <w:b/>
                <w:color w:val="000000"/>
                <w:lang w:bidi="ar-SA"/>
              </w:rPr>
            </w:pPr>
          </w:p>
        </w:tc>
        <w:tc>
          <w:tcPr>
            <w:tcW w:w="7184" w:type="dxa"/>
          </w:tcPr>
          <w:p w14:paraId="2B7C41FA" w14:textId="77777777" w:rsidR="00DC2184" w:rsidRPr="00D37230" w:rsidRDefault="00DC2184">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The Tertiary Accord of New Zealand (TANZ) is a network of ITPs comprising: </w:t>
            </w:r>
          </w:p>
          <w:p w14:paraId="2B7C41FB" w14:textId="77777777" w:rsidR="00DC2184" w:rsidRPr="00D37230" w:rsidRDefault="00DC2184">
            <w:pPr>
              <w:pStyle w:val="ListParagraph"/>
              <w:numPr>
                <w:ilvl w:val="0"/>
                <w:numId w:val="12"/>
              </w:num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Northland Polytechnic (North Tec) </w:t>
            </w:r>
          </w:p>
          <w:p w14:paraId="2B7C41FC" w14:textId="16853D3F" w:rsidR="00DC2184" w:rsidRPr="00D37230" w:rsidRDefault="00996370">
            <w:pPr>
              <w:pStyle w:val="ListParagraph"/>
              <w:numPr>
                <w:ilvl w:val="0"/>
                <w:numId w:val="12"/>
              </w:numPr>
              <w:autoSpaceDE w:val="0"/>
              <w:autoSpaceDN w:val="0"/>
              <w:adjustRightInd w:val="0"/>
              <w:spacing w:before="0" w:after="0" w:line="240" w:lineRule="auto"/>
              <w:rPr>
                <w:rFonts w:ascii="Calibri" w:hAnsi="Calibri" w:cs="Calibri"/>
                <w:color w:val="000000"/>
                <w:lang w:bidi="ar-SA"/>
              </w:rPr>
            </w:pPr>
            <w:proofErr w:type="spellStart"/>
            <w:r>
              <w:rPr>
                <w:rFonts w:ascii="Calibri" w:hAnsi="Calibri" w:cs="Calibri"/>
                <w:color w:val="000000"/>
                <w:lang w:bidi="ar-SA"/>
              </w:rPr>
              <w:t>Toi</w:t>
            </w:r>
            <w:proofErr w:type="spellEnd"/>
            <w:r>
              <w:rPr>
                <w:rFonts w:ascii="Calibri" w:hAnsi="Calibri" w:cs="Calibri"/>
                <w:color w:val="000000"/>
                <w:lang w:bidi="ar-SA"/>
              </w:rPr>
              <w:t xml:space="preserve"> </w:t>
            </w:r>
            <w:proofErr w:type="spellStart"/>
            <w:r>
              <w:rPr>
                <w:rFonts w:ascii="Calibri" w:hAnsi="Calibri" w:cs="Calibri"/>
                <w:color w:val="000000"/>
                <w:lang w:bidi="ar-SA"/>
              </w:rPr>
              <w:t>Ohomai</w:t>
            </w:r>
            <w:proofErr w:type="spellEnd"/>
          </w:p>
          <w:p w14:paraId="2B7C41FD" w14:textId="77777777" w:rsidR="00DC2184" w:rsidRPr="00D37230" w:rsidRDefault="00DC2184">
            <w:pPr>
              <w:pStyle w:val="ListParagraph"/>
              <w:numPr>
                <w:ilvl w:val="0"/>
                <w:numId w:val="12"/>
              </w:num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Universal College of Learning (UCOL Polytechnic) </w:t>
            </w:r>
          </w:p>
          <w:p w14:paraId="2B7C41FE" w14:textId="77777777" w:rsidR="00DC2184" w:rsidRPr="00D37230" w:rsidRDefault="00DC2184">
            <w:pPr>
              <w:pStyle w:val="ListParagraph"/>
              <w:numPr>
                <w:ilvl w:val="0"/>
                <w:numId w:val="12"/>
              </w:num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Eastern Institute of Technology (EIT) </w:t>
            </w:r>
          </w:p>
          <w:p w14:paraId="2B7C41FF" w14:textId="77777777" w:rsidR="00DC2184" w:rsidRPr="00D37230" w:rsidRDefault="00DC2184">
            <w:pPr>
              <w:pStyle w:val="ListParagraph"/>
              <w:numPr>
                <w:ilvl w:val="0"/>
                <w:numId w:val="12"/>
              </w:num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Nelson Marlborough Institute of Technology (NMIT) </w:t>
            </w:r>
          </w:p>
          <w:p w14:paraId="2B7C4200" w14:textId="15E3ED10" w:rsidR="00DC2184" w:rsidRPr="00D37230" w:rsidRDefault="008749EE">
            <w:pPr>
              <w:pStyle w:val="ListParagraph"/>
              <w:numPr>
                <w:ilvl w:val="0"/>
                <w:numId w:val="12"/>
              </w:numPr>
              <w:autoSpaceDE w:val="0"/>
              <w:autoSpaceDN w:val="0"/>
              <w:adjustRightInd w:val="0"/>
              <w:spacing w:before="0" w:after="0" w:line="240" w:lineRule="auto"/>
              <w:rPr>
                <w:rFonts w:ascii="Calibri" w:hAnsi="Calibri" w:cs="Calibri"/>
                <w:color w:val="000000"/>
                <w:lang w:bidi="ar-SA"/>
              </w:rPr>
            </w:pPr>
            <w:proofErr w:type="spellStart"/>
            <w:r>
              <w:rPr>
                <w:rFonts w:ascii="Calibri" w:hAnsi="Calibri" w:cs="Calibri"/>
                <w:color w:val="000000"/>
                <w:lang w:bidi="ar-SA"/>
              </w:rPr>
              <w:t>Ara</w:t>
            </w:r>
            <w:proofErr w:type="spellEnd"/>
            <w:r>
              <w:rPr>
                <w:rFonts w:ascii="Calibri" w:hAnsi="Calibri" w:cs="Calibri"/>
                <w:color w:val="000000"/>
                <w:lang w:bidi="ar-SA"/>
              </w:rPr>
              <w:t>, Institute of Canterbury</w:t>
            </w:r>
          </w:p>
          <w:p w14:paraId="2B7C4201" w14:textId="2990CF07" w:rsidR="00DC2184" w:rsidRPr="00D37230" w:rsidRDefault="00DC2184">
            <w:pPr>
              <w:pStyle w:val="ListParagraph"/>
              <w:numPr>
                <w:ilvl w:val="0"/>
                <w:numId w:val="12"/>
              </w:num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Otago Polytechnic</w:t>
            </w:r>
            <w:r w:rsidR="00996370">
              <w:rPr>
                <w:rFonts w:ascii="Calibri" w:hAnsi="Calibri" w:cs="Calibri"/>
                <w:color w:val="000000"/>
                <w:lang w:bidi="ar-SA"/>
              </w:rPr>
              <w:t xml:space="preserve"> (OP)</w:t>
            </w:r>
            <w:r w:rsidRPr="00D37230">
              <w:rPr>
                <w:rFonts w:ascii="Calibri" w:hAnsi="Calibri" w:cs="Calibri"/>
                <w:color w:val="000000"/>
                <w:lang w:bidi="ar-SA"/>
              </w:rPr>
              <w:t xml:space="preserve">. </w:t>
            </w:r>
          </w:p>
          <w:p w14:paraId="2B7C4202" w14:textId="77777777" w:rsidR="00DC2184" w:rsidRPr="00D37230" w:rsidRDefault="00DC2184">
            <w:pPr>
              <w:autoSpaceDE w:val="0"/>
              <w:autoSpaceDN w:val="0"/>
              <w:adjustRightInd w:val="0"/>
              <w:spacing w:before="0" w:after="0" w:line="240" w:lineRule="auto"/>
              <w:rPr>
                <w:rFonts w:ascii="Calibri" w:hAnsi="Calibri" w:cs="Calibri"/>
                <w:color w:val="000000"/>
                <w:lang w:bidi="ar-SA"/>
              </w:rPr>
            </w:pPr>
          </w:p>
        </w:tc>
      </w:tr>
      <w:tr w:rsidR="00C14556" w14:paraId="2B7C4206" w14:textId="5C0C7213" w:rsidTr="00E37480">
        <w:trPr>
          <w:trHeight w:val="987"/>
        </w:trPr>
        <w:tc>
          <w:tcPr>
            <w:tcW w:w="1627" w:type="dxa"/>
          </w:tcPr>
          <w:p w14:paraId="29B3EC2A" w14:textId="77777777" w:rsidR="00C14556" w:rsidRPr="00D37230" w:rsidRDefault="00C14556">
            <w:pPr>
              <w:autoSpaceDE w:val="0"/>
              <w:autoSpaceDN w:val="0"/>
              <w:adjustRightInd w:val="0"/>
              <w:spacing w:before="0" w:after="0" w:line="240" w:lineRule="auto"/>
              <w:rPr>
                <w:rFonts w:ascii="Calibri" w:hAnsi="Calibri" w:cs="Calibri"/>
                <w:b/>
                <w:color w:val="000000"/>
                <w:lang w:bidi="ar-SA"/>
              </w:rPr>
            </w:pPr>
            <w:r w:rsidRPr="00D37230">
              <w:rPr>
                <w:rFonts w:ascii="Calibri" w:hAnsi="Calibri" w:cs="Calibri"/>
                <w:b/>
                <w:color w:val="000000"/>
                <w:lang w:bidi="ar-SA"/>
              </w:rPr>
              <w:t>Technology enhanced learning</w:t>
            </w:r>
          </w:p>
          <w:p w14:paraId="2B7C4205" w14:textId="07CA4B81" w:rsidR="00C14556" w:rsidRPr="00D37230" w:rsidRDefault="00C14556" w:rsidP="00CD7BA2">
            <w:pPr>
              <w:pStyle w:val="Default"/>
              <w:jc w:val="center"/>
            </w:pPr>
          </w:p>
        </w:tc>
        <w:tc>
          <w:tcPr>
            <w:tcW w:w="7184" w:type="dxa"/>
          </w:tcPr>
          <w:p w14:paraId="7F0CDFD8" w14:textId="77777777" w:rsidR="00C14556" w:rsidRPr="00D37230" w:rsidRDefault="00C14556" w:rsidP="00C14556">
            <w:pPr>
              <w:autoSpaceDE w:val="0"/>
              <w:autoSpaceDN w:val="0"/>
              <w:adjustRightInd w:val="0"/>
              <w:spacing w:before="0" w:after="0" w:line="240" w:lineRule="auto"/>
              <w:rPr>
                <w:rFonts w:ascii="Calibri" w:hAnsi="Calibri" w:cs="Calibri"/>
                <w:color w:val="000000"/>
                <w:lang w:bidi="ar-SA"/>
              </w:rPr>
            </w:pPr>
            <w:r w:rsidRPr="006D5E69">
              <w:t>Technology enhanced learning is a broad approach to using digital information and communication technologies to support the teaching and learning processes, design and delivery.</w:t>
            </w:r>
          </w:p>
          <w:p w14:paraId="64813551" w14:textId="77777777" w:rsidR="00C14556" w:rsidRPr="00D37230" w:rsidRDefault="00C14556" w:rsidP="00CD7BA2">
            <w:pPr>
              <w:pStyle w:val="Default"/>
              <w:jc w:val="center"/>
            </w:pPr>
          </w:p>
        </w:tc>
      </w:tr>
    </w:tbl>
    <w:p w14:paraId="2B7C4209" w14:textId="19C78FF5" w:rsidR="00DC2184" w:rsidRDefault="00C14556" w:rsidP="00E3548D">
      <w:pPr>
        <w:pStyle w:val="NoSpacing"/>
        <w:ind w:left="720"/>
      </w:pPr>
      <w:r w:rsidRPr="00D37230">
        <w:rPr>
          <w:bCs/>
          <w:i/>
          <w:iCs/>
        </w:rPr>
        <w:t>(Refer</w:t>
      </w:r>
      <w:r>
        <w:rPr>
          <w:bCs/>
          <w:i/>
          <w:iCs/>
        </w:rPr>
        <w:t>:</w:t>
      </w:r>
      <w:r w:rsidRPr="00D37230">
        <w:rPr>
          <w:bCs/>
          <w:i/>
          <w:iCs/>
        </w:rPr>
        <w:t xml:space="preserve"> NMIT Academic Statute </w:t>
      </w:r>
      <w:r w:rsidRPr="004952E6">
        <w:rPr>
          <w:bCs/>
          <w:iCs/>
        </w:rPr>
        <w:t>and</w:t>
      </w:r>
      <w:r w:rsidRPr="00D37230">
        <w:rPr>
          <w:bCs/>
          <w:i/>
          <w:iCs/>
        </w:rPr>
        <w:t xml:space="preserve"> Learning Design Framework)</w:t>
      </w:r>
    </w:p>
    <w:p w14:paraId="2B7C420A" w14:textId="77777777" w:rsidR="00491FE6" w:rsidRDefault="00491FE6" w:rsidP="00885487">
      <w:pPr>
        <w:pStyle w:val="NoSpacing"/>
      </w:pPr>
    </w:p>
    <w:p w14:paraId="2B7C420C" w14:textId="2B3976D7" w:rsidR="00C36C56" w:rsidRDefault="00E84DD5" w:rsidP="00390E8E">
      <w:pPr>
        <w:pStyle w:val="Heading2"/>
      </w:pPr>
      <w:r w:rsidRPr="00D137FB">
        <w:t>RESPONSIBILIT</w:t>
      </w:r>
      <w:r w:rsidR="00E37480">
        <w:t>ies</w:t>
      </w:r>
    </w:p>
    <w:p w14:paraId="2B7C420D" w14:textId="77777777" w:rsidR="00C36C56" w:rsidRDefault="00C36C56" w:rsidP="008B05FE">
      <w:pPr>
        <w:spacing w:before="0" w:after="0"/>
      </w:pPr>
    </w:p>
    <w:tbl>
      <w:tblPr>
        <w:tblStyle w:val="TableGrid"/>
        <w:tblW w:w="0" w:type="auto"/>
        <w:tblInd w:w="25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36"/>
        <w:gridCol w:w="7175"/>
      </w:tblGrid>
      <w:tr w:rsidR="00217BEE" w14:paraId="5E1CDD00" w14:textId="77777777" w:rsidTr="00D37230">
        <w:tc>
          <w:tcPr>
            <w:tcW w:w="1636" w:type="dxa"/>
          </w:tcPr>
          <w:p w14:paraId="78F78AB5" w14:textId="640A4F49" w:rsidR="00217BEE" w:rsidRPr="00014EE9" w:rsidRDefault="00217BEE" w:rsidP="00657D9B">
            <w:pPr>
              <w:spacing w:before="120" w:after="120"/>
              <w:rPr>
                <w:b/>
              </w:rPr>
            </w:pPr>
            <w:r w:rsidRPr="00014EE9">
              <w:rPr>
                <w:b/>
                <w:bCs/>
              </w:rPr>
              <w:t>Academic Board</w:t>
            </w:r>
          </w:p>
        </w:tc>
        <w:tc>
          <w:tcPr>
            <w:tcW w:w="7175" w:type="dxa"/>
          </w:tcPr>
          <w:p w14:paraId="4B912ABA" w14:textId="77777777" w:rsidR="00217BEE" w:rsidRDefault="00217BEE" w:rsidP="00657D9B">
            <w:pPr>
              <w:pStyle w:val="Default"/>
              <w:rPr>
                <w:sz w:val="20"/>
                <w:szCs w:val="20"/>
              </w:rPr>
            </w:pPr>
            <w:r w:rsidRPr="00014EE9">
              <w:rPr>
                <w:sz w:val="20"/>
                <w:szCs w:val="20"/>
              </w:rPr>
              <w:t>Is responsible for matters relating to courses of study or training, awards and other academic matters, providing advice on aspects affecting student achievement and educational support. Its Terms of Reference include the approval of new and redeveloped programmes and courses, and overseeing the evaluation of academic quality assurance processes.</w:t>
            </w:r>
          </w:p>
          <w:p w14:paraId="1B210DD8" w14:textId="77777777" w:rsidR="00217BEE" w:rsidRPr="00014EE9" w:rsidRDefault="00217BEE" w:rsidP="00657D9B">
            <w:pPr>
              <w:pStyle w:val="Default"/>
              <w:rPr>
                <w:sz w:val="20"/>
                <w:szCs w:val="20"/>
              </w:rPr>
            </w:pPr>
          </w:p>
        </w:tc>
      </w:tr>
      <w:tr w:rsidR="00217BEE" w14:paraId="5CFB9BED" w14:textId="77777777" w:rsidTr="00D37230">
        <w:tc>
          <w:tcPr>
            <w:tcW w:w="1636" w:type="dxa"/>
          </w:tcPr>
          <w:p w14:paraId="50281C45" w14:textId="77777777" w:rsidR="00217BEE" w:rsidRPr="00014EE9" w:rsidRDefault="00217BEE" w:rsidP="00657D9B">
            <w:pPr>
              <w:spacing w:before="120" w:after="120"/>
              <w:rPr>
                <w:b/>
              </w:rPr>
            </w:pPr>
            <w:r w:rsidRPr="00014EE9">
              <w:rPr>
                <w:b/>
                <w:bCs/>
              </w:rPr>
              <w:t>Academic Committees</w:t>
            </w:r>
          </w:p>
        </w:tc>
        <w:tc>
          <w:tcPr>
            <w:tcW w:w="7175" w:type="dxa"/>
          </w:tcPr>
          <w:p w14:paraId="2DD16B5E" w14:textId="77777777" w:rsidR="00217BEE" w:rsidRDefault="00217BEE" w:rsidP="00657D9B">
            <w:pPr>
              <w:pStyle w:val="Default"/>
              <w:rPr>
                <w:sz w:val="20"/>
                <w:szCs w:val="20"/>
              </w:rPr>
            </w:pPr>
            <w:r w:rsidRPr="00014EE9">
              <w:rPr>
                <w:sz w:val="20"/>
                <w:szCs w:val="20"/>
              </w:rPr>
              <w:t xml:space="preserve">Are responsible for ensuring academic standards are consistently met for designated programmes and courses, including the consistent application of programme regulations, determining whether course entry, progression and completion requirements are met, and assessing proposals for new or changed courses and programmes. </w:t>
            </w:r>
          </w:p>
          <w:p w14:paraId="5610C8FE" w14:textId="77777777" w:rsidR="00217BEE" w:rsidRPr="00014EE9" w:rsidRDefault="00217BEE" w:rsidP="00657D9B">
            <w:pPr>
              <w:pStyle w:val="Default"/>
              <w:rPr>
                <w:sz w:val="20"/>
                <w:szCs w:val="20"/>
              </w:rPr>
            </w:pPr>
          </w:p>
        </w:tc>
      </w:tr>
      <w:tr w:rsidR="007768FF" w14:paraId="3A421986" w14:textId="77777777" w:rsidTr="00D37230">
        <w:tc>
          <w:tcPr>
            <w:tcW w:w="1636" w:type="dxa"/>
          </w:tcPr>
          <w:p w14:paraId="3B05CE30" w14:textId="693E8EA0" w:rsidR="007768FF" w:rsidRPr="00014EE9" w:rsidRDefault="007768FF" w:rsidP="00DD6B97">
            <w:pPr>
              <w:spacing w:before="120" w:after="120" w:line="240" w:lineRule="auto"/>
              <w:rPr>
                <w:b/>
                <w:bCs/>
              </w:rPr>
            </w:pPr>
            <w:r w:rsidRPr="00014EE9">
              <w:rPr>
                <w:b/>
                <w:bCs/>
              </w:rPr>
              <w:t xml:space="preserve">Academic staff and contractors, including those for sub-contracted programmes </w:t>
            </w:r>
          </w:p>
        </w:tc>
        <w:tc>
          <w:tcPr>
            <w:tcW w:w="7175" w:type="dxa"/>
          </w:tcPr>
          <w:p w14:paraId="68C3CAA5" w14:textId="260579B7" w:rsidR="007768FF" w:rsidRPr="00014EE9" w:rsidRDefault="007768FF" w:rsidP="00AC7FF1">
            <w:pPr>
              <w:pStyle w:val="Default"/>
              <w:rPr>
                <w:sz w:val="20"/>
                <w:szCs w:val="20"/>
              </w:rPr>
            </w:pPr>
            <w:r w:rsidRPr="00014EE9">
              <w:rPr>
                <w:sz w:val="20"/>
                <w:szCs w:val="20"/>
              </w:rPr>
              <w:t xml:space="preserve">Are responsible for being familiar with this Learning and Teaching </w:t>
            </w:r>
            <w:r>
              <w:rPr>
                <w:sz w:val="20"/>
                <w:szCs w:val="20"/>
              </w:rPr>
              <w:t>p</w:t>
            </w:r>
            <w:r w:rsidRPr="00014EE9">
              <w:rPr>
                <w:sz w:val="20"/>
                <w:szCs w:val="20"/>
              </w:rPr>
              <w:t xml:space="preserve">olicy and the Learning Design Framework, including the methodology and models appropriate to the courses and programmes on which they are working. They are </w:t>
            </w:r>
            <w:r w:rsidR="00AC7FF1">
              <w:rPr>
                <w:sz w:val="20"/>
                <w:szCs w:val="20"/>
              </w:rPr>
              <w:t xml:space="preserve">also </w:t>
            </w:r>
            <w:r w:rsidRPr="00014EE9">
              <w:rPr>
                <w:sz w:val="20"/>
                <w:szCs w:val="20"/>
              </w:rPr>
              <w:t xml:space="preserve">responsible for gaining the necessary knowledge and skills to carry out assigned learning design tasks in a professional manner.  </w:t>
            </w:r>
          </w:p>
        </w:tc>
      </w:tr>
      <w:tr w:rsidR="007768FF" w14:paraId="2695FE44" w14:textId="77777777" w:rsidTr="00D37230">
        <w:tc>
          <w:tcPr>
            <w:tcW w:w="1636" w:type="dxa"/>
          </w:tcPr>
          <w:p w14:paraId="133C0EF2" w14:textId="647D689B" w:rsidR="007768FF" w:rsidRPr="00014EE9" w:rsidRDefault="007768FF" w:rsidP="007768FF">
            <w:pPr>
              <w:spacing w:before="120" w:after="120"/>
              <w:rPr>
                <w:b/>
                <w:bCs/>
              </w:rPr>
            </w:pPr>
            <w:r>
              <w:rPr>
                <w:b/>
                <w:bCs/>
              </w:rPr>
              <w:t xml:space="preserve">Business </w:t>
            </w:r>
            <w:r w:rsidRPr="00014EE9">
              <w:rPr>
                <w:b/>
                <w:bCs/>
              </w:rPr>
              <w:t xml:space="preserve">Support </w:t>
            </w:r>
            <w:r>
              <w:rPr>
                <w:b/>
                <w:bCs/>
              </w:rPr>
              <w:t>Areas</w:t>
            </w:r>
          </w:p>
        </w:tc>
        <w:tc>
          <w:tcPr>
            <w:tcW w:w="7175" w:type="dxa"/>
          </w:tcPr>
          <w:p w14:paraId="021624FF" w14:textId="3C6A6797" w:rsidR="007768FF" w:rsidRPr="007768FF" w:rsidRDefault="007768FF" w:rsidP="00DD6B97">
            <w:pPr>
              <w:pStyle w:val="Default"/>
              <w:rPr>
                <w:sz w:val="20"/>
                <w:szCs w:val="20"/>
              </w:rPr>
            </w:pPr>
            <w:r w:rsidRPr="00E37480">
              <w:rPr>
                <w:rFonts w:cstheme="minorHAnsi"/>
                <w:sz w:val="20"/>
                <w:szCs w:val="20"/>
              </w:rPr>
              <w:t xml:space="preserve">The Academic </w:t>
            </w:r>
            <w:r w:rsidR="00E37480">
              <w:rPr>
                <w:rFonts w:cstheme="minorHAnsi"/>
                <w:sz w:val="20"/>
                <w:szCs w:val="20"/>
              </w:rPr>
              <w:t>and</w:t>
            </w:r>
            <w:r w:rsidRPr="00E37480">
              <w:rPr>
                <w:rFonts w:cstheme="minorHAnsi"/>
                <w:sz w:val="20"/>
                <w:szCs w:val="20"/>
              </w:rPr>
              <w:t xml:space="preserve"> Quality </w:t>
            </w:r>
            <w:r w:rsidR="00DD6B97">
              <w:rPr>
                <w:rFonts w:cstheme="minorHAnsi"/>
                <w:sz w:val="20"/>
                <w:szCs w:val="20"/>
              </w:rPr>
              <w:t>t</w:t>
            </w:r>
            <w:r w:rsidRPr="00E37480">
              <w:rPr>
                <w:rFonts w:cstheme="minorHAnsi"/>
                <w:sz w:val="20"/>
                <w:szCs w:val="20"/>
              </w:rPr>
              <w:t xml:space="preserve">eam, Flexible Learning </w:t>
            </w:r>
            <w:r w:rsidR="00DD6B97">
              <w:rPr>
                <w:rFonts w:cstheme="minorHAnsi"/>
                <w:sz w:val="20"/>
                <w:szCs w:val="20"/>
              </w:rPr>
              <w:t>t</w:t>
            </w:r>
            <w:r w:rsidRPr="00E37480">
              <w:rPr>
                <w:rFonts w:cstheme="minorHAnsi"/>
                <w:sz w:val="20"/>
                <w:szCs w:val="20"/>
              </w:rPr>
              <w:t xml:space="preserve">eam </w:t>
            </w:r>
            <w:r w:rsidR="00330BD0">
              <w:rPr>
                <w:rFonts w:cstheme="minorHAnsi"/>
                <w:sz w:val="20"/>
                <w:szCs w:val="20"/>
              </w:rPr>
              <w:t>(</w:t>
            </w:r>
            <w:proofErr w:type="spellStart"/>
            <w:r w:rsidR="00330BD0">
              <w:rPr>
                <w:rFonts w:cstheme="minorHAnsi"/>
                <w:sz w:val="20"/>
                <w:szCs w:val="20"/>
              </w:rPr>
              <w:t>FLiT</w:t>
            </w:r>
            <w:proofErr w:type="spellEnd"/>
            <w:r w:rsidR="00330BD0">
              <w:rPr>
                <w:rFonts w:cstheme="minorHAnsi"/>
                <w:sz w:val="20"/>
                <w:szCs w:val="20"/>
              </w:rPr>
              <w:t xml:space="preserve">) </w:t>
            </w:r>
            <w:r w:rsidRPr="00E37480">
              <w:rPr>
                <w:rFonts w:cstheme="minorHAnsi"/>
                <w:sz w:val="20"/>
                <w:szCs w:val="20"/>
              </w:rPr>
              <w:t xml:space="preserve">and Learner Services </w:t>
            </w:r>
            <w:r w:rsidR="00DD6B97">
              <w:rPr>
                <w:rFonts w:cstheme="minorHAnsi"/>
                <w:sz w:val="20"/>
                <w:szCs w:val="20"/>
              </w:rPr>
              <w:t>t</w:t>
            </w:r>
            <w:r w:rsidRPr="00E37480">
              <w:rPr>
                <w:rFonts w:cstheme="minorHAnsi"/>
                <w:sz w:val="20"/>
                <w:szCs w:val="20"/>
              </w:rPr>
              <w:t xml:space="preserve">eam contribute to ensuring programmes meet NMIT learning design and quality assurance requirements and that students are supported to achieve their learning goals. </w:t>
            </w:r>
          </w:p>
        </w:tc>
      </w:tr>
      <w:tr w:rsidR="007768FF" w14:paraId="0EE60CEE" w14:textId="77777777" w:rsidTr="00D37230">
        <w:tc>
          <w:tcPr>
            <w:tcW w:w="1636" w:type="dxa"/>
          </w:tcPr>
          <w:p w14:paraId="51DBB54B" w14:textId="0E1DDD16" w:rsidR="007768FF" w:rsidRPr="00014EE9" w:rsidRDefault="007768FF" w:rsidP="00182F35">
            <w:pPr>
              <w:spacing w:before="120" w:after="120"/>
              <w:rPr>
                <w:b/>
                <w:bCs/>
              </w:rPr>
            </w:pPr>
            <w:r w:rsidRPr="00014EE9">
              <w:rPr>
                <w:rFonts w:ascii="Calibri" w:hAnsi="Calibri" w:cs="Calibri"/>
                <w:b/>
                <w:bCs/>
                <w:color w:val="000000"/>
                <w:lang w:bidi="ar-SA"/>
              </w:rPr>
              <w:t xml:space="preserve">Director of </w:t>
            </w:r>
            <w:r w:rsidRPr="00014EE9">
              <w:rPr>
                <w:b/>
                <w:bCs/>
              </w:rPr>
              <w:t>Learning</w:t>
            </w:r>
            <w:r w:rsidR="00182F35">
              <w:rPr>
                <w:b/>
                <w:bCs/>
              </w:rPr>
              <w:t>,</w:t>
            </w:r>
            <w:r w:rsidRPr="00014EE9">
              <w:rPr>
                <w:b/>
                <w:bCs/>
              </w:rPr>
              <w:t xml:space="preserve"> </w:t>
            </w:r>
            <w:r>
              <w:rPr>
                <w:b/>
                <w:bCs/>
              </w:rPr>
              <w:t>Teaching</w:t>
            </w:r>
            <w:r w:rsidR="00182F35">
              <w:rPr>
                <w:b/>
                <w:bCs/>
              </w:rPr>
              <w:t xml:space="preserve"> and Quality</w:t>
            </w:r>
          </w:p>
        </w:tc>
        <w:tc>
          <w:tcPr>
            <w:tcW w:w="7175" w:type="dxa"/>
          </w:tcPr>
          <w:p w14:paraId="74C6EFAF" w14:textId="0F0E94B3" w:rsidR="007768FF" w:rsidRPr="00014EE9" w:rsidRDefault="007768FF" w:rsidP="007768FF">
            <w:pPr>
              <w:pStyle w:val="Default"/>
              <w:rPr>
                <w:sz w:val="20"/>
                <w:szCs w:val="20"/>
              </w:rPr>
            </w:pPr>
            <w:r w:rsidRPr="00014EE9">
              <w:rPr>
                <w:sz w:val="20"/>
                <w:szCs w:val="20"/>
              </w:rPr>
              <w:t>Is responsible for enabling NMIT to achieve its vision, mission and strategic objectives as a centre of applied teaching and learning excellence within the NZ tertiary sector. The Director oversees the operational activity of the Project Management Office which is tasked with implementing new delivery models for courses and programmes of study at NMIT.</w:t>
            </w:r>
            <w:r w:rsidRPr="00014EE9" w:rsidDel="00E252AA">
              <w:rPr>
                <w:sz w:val="20"/>
                <w:szCs w:val="20"/>
              </w:rPr>
              <w:t xml:space="preserve"> </w:t>
            </w:r>
          </w:p>
        </w:tc>
      </w:tr>
      <w:tr w:rsidR="007768FF" w14:paraId="7C7B8464" w14:textId="77777777" w:rsidTr="00D37230">
        <w:tc>
          <w:tcPr>
            <w:tcW w:w="1636" w:type="dxa"/>
          </w:tcPr>
          <w:p w14:paraId="0D0D5655" w14:textId="5326B585" w:rsidR="007768FF" w:rsidRPr="00014EE9" w:rsidRDefault="007768FF" w:rsidP="007768FF">
            <w:pPr>
              <w:spacing w:before="120" w:after="120"/>
              <w:rPr>
                <w:b/>
                <w:bCs/>
              </w:rPr>
            </w:pPr>
            <w:r>
              <w:rPr>
                <w:b/>
                <w:bCs/>
              </w:rPr>
              <w:t>Head of Department (</w:t>
            </w:r>
            <w:proofErr w:type="spellStart"/>
            <w:r>
              <w:rPr>
                <w:b/>
                <w:bCs/>
              </w:rPr>
              <w:t>HoD</w:t>
            </w:r>
            <w:proofErr w:type="spellEnd"/>
            <w:r>
              <w:rPr>
                <w:b/>
                <w:bCs/>
              </w:rPr>
              <w:t>)</w:t>
            </w:r>
          </w:p>
        </w:tc>
        <w:tc>
          <w:tcPr>
            <w:tcW w:w="7175" w:type="dxa"/>
          </w:tcPr>
          <w:p w14:paraId="53B5B206" w14:textId="7E3F0819" w:rsidR="007768FF" w:rsidRPr="00014EE9" w:rsidRDefault="007768FF" w:rsidP="007768FF">
            <w:pPr>
              <w:pStyle w:val="Default"/>
              <w:rPr>
                <w:sz w:val="20"/>
                <w:szCs w:val="20"/>
              </w:rPr>
            </w:pPr>
            <w:r>
              <w:rPr>
                <w:sz w:val="20"/>
                <w:szCs w:val="20"/>
              </w:rPr>
              <w:t>Heads of Department</w:t>
            </w:r>
            <w:r w:rsidRPr="00014EE9">
              <w:rPr>
                <w:sz w:val="20"/>
                <w:szCs w:val="20"/>
              </w:rPr>
              <w:t xml:space="preserve"> are responsible for ensuring the programmes for which they are responsible meet all NMIT learning design and quality assurance requirements. </w:t>
            </w:r>
            <w:proofErr w:type="spellStart"/>
            <w:r>
              <w:rPr>
                <w:sz w:val="20"/>
                <w:szCs w:val="20"/>
              </w:rPr>
              <w:t>HoDs</w:t>
            </w:r>
            <w:proofErr w:type="spellEnd"/>
            <w:r w:rsidRPr="00014EE9">
              <w:rPr>
                <w:iCs/>
                <w:sz w:val="20"/>
                <w:szCs w:val="20"/>
              </w:rPr>
              <w:t xml:space="preserve"> have the authority to assign specific responsibilities to others (e.g. Programme Coordinators, Team Leaders, senior staff or other nominated staff) but maintain overall accountability. </w:t>
            </w:r>
          </w:p>
        </w:tc>
      </w:tr>
      <w:tr w:rsidR="007768FF" w14:paraId="6A99C298" w14:textId="77777777" w:rsidTr="00D37230">
        <w:tc>
          <w:tcPr>
            <w:tcW w:w="1636" w:type="dxa"/>
          </w:tcPr>
          <w:p w14:paraId="3B99C344" w14:textId="061E38C1" w:rsidR="007768FF" w:rsidRPr="00014EE9" w:rsidRDefault="007768FF" w:rsidP="007768FF">
            <w:pPr>
              <w:spacing w:before="120" w:after="120"/>
              <w:rPr>
                <w:b/>
                <w:bCs/>
              </w:rPr>
            </w:pPr>
            <w:r>
              <w:rPr>
                <w:rFonts w:ascii="Calibri" w:hAnsi="Calibri" w:cs="Calibri"/>
                <w:b/>
                <w:color w:val="000000"/>
                <w:lang w:bidi="ar-SA"/>
              </w:rPr>
              <w:t>Industry</w:t>
            </w:r>
            <w:r w:rsidRPr="00014EE9">
              <w:rPr>
                <w:rFonts w:ascii="Calibri" w:hAnsi="Calibri" w:cs="Calibri"/>
                <w:b/>
                <w:color w:val="000000"/>
                <w:lang w:bidi="ar-SA"/>
              </w:rPr>
              <w:t xml:space="preserve"> Advisory Committees</w:t>
            </w:r>
          </w:p>
        </w:tc>
        <w:tc>
          <w:tcPr>
            <w:tcW w:w="7175" w:type="dxa"/>
          </w:tcPr>
          <w:p w14:paraId="14E4DE53" w14:textId="149EBEAA" w:rsidR="007768FF" w:rsidRPr="00014EE9" w:rsidRDefault="007768FF" w:rsidP="007768FF">
            <w:pPr>
              <w:autoSpaceDE w:val="0"/>
              <w:autoSpaceDN w:val="0"/>
              <w:adjustRightInd w:val="0"/>
              <w:spacing w:before="0" w:after="0" w:line="240" w:lineRule="auto"/>
              <w:rPr>
                <w:rFonts w:ascii="Calibri" w:hAnsi="Calibri" w:cs="Calibri"/>
                <w:color w:val="000000"/>
                <w:lang w:bidi="ar-SA"/>
              </w:rPr>
            </w:pPr>
            <w:r w:rsidRPr="00014EE9">
              <w:rPr>
                <w:rFonts w:ascii="Calibri" w:hAnsi="Calibri" w:cs="Calibri"/>
                <w:color w:val="000000"/>
                <w:lang w:bidi="ar-SA"/>
              </w:rPr>
              <w:t xml:space="preserve">Provide independent advice to the </w:t>
            </w:r>
            <w:r>
              <w:rPr>
                <w:rFonts w:ascii="Calibri" w:hAnsi="Calibri" w:cs="Calibri"/>
                <w:color w:val="000000"/>
                <w:lang w:bidi="ar-SA"/>
              </w:rPr>
              <w:t>Heads of Department</w:t>
            </w:r>
            <w:r w:rsidRPr="00014EE9">
              <w:rPr>
                <w:rFonts w:ascii="Calibri" w:hAnsi="Calibri" w:cs="Calibri"/>
                <w:color w:val="000000"/>
                <w:lang w:bidi="ar-SA"/>
              </w:rPr>
              <w:t xml:space="preserve"> and Academic Board from an industry, secondary school and community perspective, on matters relating to a programme or group of programmes. Committee objectives include input into the development, ongoing monitoring (including quality of delivery) and review of programmes. </w:t>
            </w:r>
          </w:p>
          <w:p w14:paraId="2FEE78B7" w14:textId="29054585" w:rsidR="007768FF" w:rsidRPr="00014EE9" w:rsidRDefault="007768FF" w:rsidP="00E37480">
            <w:pPr>
              <w:pStyle w:val="Default"/>
              <w:rPr>
                <w:sz w:val="20"/>
                <w:szCs w:val="20"/>
              </w:rPr>
            </w:pPr>
            <w:r w:rsidRPr="00014EE9">
              <w:rPr>
                <w:iCs/>
                <w:sz w:val="20"/>
                <w:szCs w:val="20"/>
              </w:rPr>
              <w:t xml:space="preserve">(Refer: </w:t>
            </w:r>
            <w:r w:rsidRPr="00DD6B97">
              <w:rPr>
                <w:i/>
                <w:iCs/>
                <w:sz w:val="20"/>
                <w:szCs w:val="20"/>
              </w:rPr>
              <w:t>Industry Advisory Committees</w:t>
            </w:r>
            <w:r w:rsidRPr="00014EE9">
              <w:rPr>
                <w:iCs/>
                <w:sz w:val="20"/>
                <w:szCs w:val="20"/>
              </w:rPr>
              <w:t>)</w:t>
            </w:r>
            <w:r w:rsidR="00E37480" w:rsidRPr="00014EE9">
              <w:rPr>
                <w:sz w:val="20"/>
                <w:szCs w:val="20"/>
              </w:rPr>
              <w:t xml:space="preserve"> </w:t>
            </w:r>
          </w:p>
        </w:tc>
      </w:tr>
      <w:tr w:rsidR="007768FF" w14:paraId="1F2E871E" w14:textId="77777777" w:rsidTr="00D37230">
        <w:tc>
          <w:tcPr>
            <w:tcW w:w="1636" w:type="dxa"/>
          </w:tcPr>
          <w:p w14:paraId="27CB3150" w14:textId="4A48B6EA" w:rsidR="007768FF" w:rsidRPr="00014EE9" w:rsidRDefault="007768FF" w:rsidP="007768FF">
            <w:pPr>
              <w:spacing w:before="120" w:after="120"/>
              <w:rPr>
                <w:b/>
                <w:bCs/>
              </w:rPr>
            </w:pPr>
            <w:r w:rsidRPr="00014EE9">
              <w:rPr>
                <w:b/>
              </w:rPr>
              <w:t>Learning and Teaching Committee</w:t>
            </w:r>
          </w:p>
        </w:tc>
        <w:tc>
          <w:tcPr>
            <w:tcW w:w="7175" w:type="dxa"/>
          </w:tcPr>
          <w:p w14:paraId="7228B82D" w14:textId="627E8D3F" w:rsidR="007768FF" w:rsidRPr="00014EE9" w:rsidRDefault="00E37480" w:rsidP="00AC7FF1">
            <w:pPr>
              <w:pStyle w:val="Default"/>
              <w:rPr>
                <w:sz w:val="20"/>
                <w:szCs w:val="20"/>
              </w:rPr>
            </w:pPr>
            <w:r>
              <w:rPr>
                <w:sz w:val="20"/>
                <w:szCs w:val="20"/>
              </w:rPr>
              <w:t>Is</w:t>
            </w:r>
            <w:r w:rsidR="007768FF" w:rsidRPr="00014EE9">
              <w:rPr>
                <w:sz w:val="20"/>
                <w:szCs w:val="20"/>
              </w:rPr>
              <w:t xml:space="preserve"> responsible for supporting development and implementation of NMIT Learning and Teaching strategy, identifying innovative and good practices in learning and teaching and encouraging their use. It fosters a culture of educational innovation, with a focus on a learner-centred approach. </w:t>
            </w:r>
            <w:r w:rsidR="00AC7FF1">
              <w:rPr>
                <w:sz w:val="20"/>
                <w:szCs w:val="20"/>
              </w:rPr>
              <w:t>The committee</w:t>
            </w:r>
            <w:r w:rsidR="007768FF" w:rsidRPr="00014EE9">
              <w:rPr>
                <w:sz w:val="20"/>
                <w:szCs w:val="20"/>
              </w:rPr>
              <w:t xml:space="preserve"> reports to Academic Board and creates task groups as required. </w:t>
            </w:r>
          </w:p>
        </w:tc>
      </w:tr>
      <w:tr w:rsidR="007768FF" w14:paraId="51EEF500" w14:textId="7645DF11" w:rsidTr="007768FF">
        <w:trPr>
          <w:trHeight w:val="1336"/>
        </w:trPr>
        <w:tc>
          <w:tcPr>
            <w:tcW w:w="1636" w:type="dxa"/>
          </w:tcPr>
          <w:p w14:paraId="50C93479" w14:textId="25A281A6" w:rsidR="007768FF" w:rsidRPr="007768FF" w:rsidRDefault="007768FF" w:rsidP="007768FF">
            <w:pPr>
              <w:pStyle w:val="Default"/>
              <w:rPr>
                <w:sz w:val="20"/>
                <w:szCs w:val="20"/>
              </w:rPr>
            </w:pPr>
            <w:r w:rsidRPr="007768FF">
              <w:rPr>
                <w:b/>
                <w:sz w:val="20"/>
                <w:szCs w:val="20"/>
              </w:rPr>
              <w:t>Programme Approval Committees</w:t>
            </w:r>
          </w:p>
        </w:tc>
        <w:tc>
          <w:tcPr>
            <w:tcW w:w="7175" w:type="dxa"/>
          </w:tcPr>
          <w:p w14:paraId="718B98AB" w14:textId="75FEDFD5" w:rsidR="007768FF" w:rsidRPr="00014EE9" w:rsidRDefault="007768FF" w:rsidP="007768FF">
            <w:pPr>
              <w:pStyle w:val="Default"/>
              <w:rPr>
                <w:sz w:val="20"/>
                <w:szCs w:val="20"/>
              </w:rPr>
            </w:pPr>
            <w:r w:rsidRPr="00014EE9">
              <w:rPr>
                <w:sz w:val="20"/>
                <w:szCs w:val="20"/>
              </w:rPr>
              <w:t xml:space="preserve">Are responsible for evaluating applications for approval and accreditation of new and revised programmes, including making recommendations to ensure curricula and educational delivery meet academic standards. </w:t>
            </w:r>
          </w:p>
        </w:tc>
      </w:tr>
    </w:tbl>
    <w:p w14:paraId="7919CECA" w14:textId="01B05814" w:rsidR="00217BEE" w:rsidRDefault="007768FF" w:rsidP="00E37480">
      <w:pPr>
        <w:spacing w:before="0" w:after="0"/>
        <w:ind w:left="720"/>
      </w:pPr>
      <w:r w:rsidRPr="00014EE9">
        <w:rPr>
          <w:bCs/>
          <w:i/>
          <w:iCs/>
        </w:rPr>
        <w:t>Refer</w:t>
      </w:r>
      <w:r>
        <w:rPr>
          <w:bCs/>
          <w:i/>
          <w:iCs/>
        </w:rPr>
        <w:t>:</w:t>
      </w:r>
      <w:r w:rsidRPr="00014EE9">
        <w:rPr>
          <w:bCs/>
          <w:i/>
          <w:iCs/>
        </w:rPr>
        <w:t xml:space="preserve"> NMIT Academic Statute </w:t>
      </w:r>
      <w:r w:rsidRPr="00DD6B97">
        <w:rPr>
          <w:bCs/>
          <w:iCs/>
        </w:rPr>
        <w:t>and</w:t>
      </w:r>
      <w:r w:rsidRPr="00014EE9">
        <w:rPr>
          <w:bCs/>
          <w:i/>
          <w:iCs/>
        </w:rPr>
        <w:t xml:space="preserve"> Learning Design Framework</w:t>
      </w:r>
      <w:r w:rsidR="00182F35">
        <w:rPr>
          <w:bCs/>
          <w:i/>
          <w:iCs/>
        </w:rPr>
        <w:t xml:space="preserve"> (LDF)</w:t>
      </w:r>
    </w:p>
    <w:p w14:paraId="5D7904D0" w14:textId="2BFD8CB8" w:rsidR="00712EC8" w:rsidRDefault="00330BD0" w:rsidP="007768FF">
      <w:pPr>
        <w:pStyle w:val="Heading2"/>
      </w:pPr>
      <w:r>
        <w:t>PRINCIPLES</w:t>
      </w:r>
    </w:p>
    <w:p w14:paraId="06BA95BA" w14:textId="77777777" w:rsidR="00712EC8" w:rsidRDefault="00712EC8" w:rsidP="007768FF">
      <w:pPr>
        <w:pStyle w:val="Default"/>
        <w:ind w:left="360"/>
        <w:rPr>
          <w:sz w:val="22"/>
          <w:szCs w:val="22"/>
        </w:rPr>
      </w:pPr>
    </w:p>
    <w:p w14:paraId="367967AA" w14:textId="43DCF0CC" w:rsidR="009A3224" w:rsidRPr="00D37230" w:rsidRDefault="009A3224" w:rsidP="00E50718">
      <w:pPr>
        <w:pStyle w:val="Default"/>
        <w:numPr>
          <w:ilvl w:val="0"/>
          <w:numId w:val="11"/>
        </w:numPr>
        <w:spacing w:line="276" w:lineRule="auto"/>
        <w:rPr>
          <w:sz w:val="20"/>
          <w:szCs w:val="20"/>
        </w:rPr>
      </w:pPr>
      <w:r w:rsidRPr="00D37230">
        <w:rPr>
          <w:sz w:val="20"/>
          <w:szCs w:val="20"/>
        </w:rPr>
        <w:t xml:space="preserve">Learning and teaching at NMIT should be an empowering experience for students and those supporting their learner journey. </w:t>
      </w:r>
      <w:r>
        <w:rPr>
          <w:sz w:val="20"/>
          <w:szCs w:val="20"/>
        </w:rPr>
        <w:t xml:space="preserve"> The Learning Design Framework has been designed to provide developers to create programmes and course which </w:t>
      </w:r>
      <w:r w:rsidRPr="00D37230">
        <w:rPr>
          <w:sz w:val="20"/>
          <w:szCs w:val="20"/>
        </w:rPr>
        <w:t xml:space="preserve">ensure </w:t>
      </w:r>
      <w:r w:rsidR="00330BD0">
        <w:rPr>
          <w:sz w:val="20"/>
          <w:szCs w:val="20"/>
        </w:rPr>
        <w:t>NMIT’s</w:t>
      </w:r>
      <w:r w:rsidRPr="00D37230">
        <w:rPr>
          <w:sz w:val="20"/>
          <w:szCs w:val="20"/>
        </w:rPr>
        <w:t xml:space="preserve"> education principles, graduate outcomes, learning </w:t>
      </w:r>
      <w:r>
        <w:rPr>
          <w:sz w:val="20"/>
          <w:szCs w:val="20"/>
        </w:rPr>
        <w:t xml:space="preserve">and teaching </w:t>
      </w:r>
      <w:r w:rsidRPr="00D37230">
        <w:rPr>
          <w:sz w:val="20"/>
          <w:szCs w:val="20"/>
        </w:rPr>
        <w:t>activities and assessments are consistent</w:t>
      </w:r>
      <w:r>
        <w:rPr>
          <w:sz w:val="20"/>
          <w:szCs w:val="20"/>
        </w:rPr>
        <w:t>;</w:t>
      </w:r>
      <w:r w:rsidRPr="00D37230">
        <w:rPr>
          <w:sz w:val="20"/>
          <w:szCs w:val="20"/>
        </w:rPr>
        <w:t xml:space="preserve"> and appropriate technologies are utilised to enhance</w:t>
      </w:r>
      <w:r>
        <w:rPr>
          <w:sz w:val="20"/>
          <w:szCs w:val="20"/>
        </w:rPr>
        <w:t xml:space="preserve">, empower and extend </w:t>
      </w:r>
      <w:r w:rsidRPr="00D37230">
        <w:rPr>
          <w:sz w:val="20"/>
          <w:szCs w:val="20"/>
        </w:rPr>
        <w:t>learning</w:t>
      </w:r>
      <w:r>
        <w:rPr>
          <w:sz w:val="20"/>
          <w:szCs w:val="20"/>
        </w:rPr>
        <w:t>.</w:t>
      </w:r>
    </w:p>
    <w:p w14:paraId="3F0EC534" w14:textId="24E8EECB" w:rsidR="00712EC8" w:rsidRPr="00D37230" w:rsidRDefault="00712EC8" w:rsidP="00E50718">
      <w:pPr>
        <w:pStyle w:val="Default"/>
        <w:numPr>
          <w:ilvl w:val="0"/>
          <w:numId w:val="11"/>
        </w:numPr>
        <w:spacing w:line="276" w:lineRule="auto"/>
        <w:rPr>
          <w:sz w:val="20"/>
          <w:szCs w:val="20"/>
        </w:rPr>
      </w:pPr>
      <w:r w:rsidRPr="00D37230">
        <w:rPr>
          <w:sz w:val="20"/>
          <w:szCs w:val="20"/>
        </w:rPr>
        <w:t xml:space="preserve">NMIT will provide an </w:t>
      </w:r>
      <w:r w:rsidR="00995356">
        <w:rPr>
          <w:sz w:val="20"/>
          <w:szCs w:val="20"/>
        </w:rPr>
        <w:t xml:space="preserve">inclusive </w:t>
      </w:r>
      <w:r w:rsidRPr="00D37230">
        <w:rPr>
          <w:sz w:val="20"/>
          <w:szCs w:val="20"/>
        </w:rPr>
        <w:t xml:space="preserve">environment </w:t>
      </w:r>
      <w:r w:rsidR="00995356">
        <w:rPr>
          <w:sz w:val="20"/>
          <w:szCs w:val="20"/>
        </w:rPr>
        <w:t xml:space="preserve">for learners </w:t>
      </w:r>
      <w:r w:rsidRPr="00D37230">
        <w:rPr>
          <w:sz w:val="20"/>
          <w:szCs w:val="20"/>
        </w:rPr>
        <w:t xml:space="preserve">from all cultural backgrounds and acknowledge the principles of the Treaty of Waitangi. </w:t>
      </w:r>
    </w:p>
    <w:p w14:paraId="34B0446B" w14:textId="5CE41E48" w:rsidR="00712EC8" w:rsidRPr="00995356" w:rsidRDefault="00712EC8" w:rsidP="00E50718">
      <w:pPr>
        <w:pStyle w:val="Default"/>
        <w:numPr>
          <w:ilvl w:val="0"/>
          <w:numId w:val="11"/>
        </w:numPr>
        <w:spacing w:line="276" w:lineRule="auto"/>
        <w:rPr>
          <w:sz w:val="20"/>
          <w:szCs w:val="20"/>
        </w:rPr>
      </w:pPr>
      <w:r w:rsidRPr="00D37230">
        <w:rPr>
          <w:sz w:val="20"/>
          <w:szCs w:val="20"/>
        </w:rPr>
        <w:t xml:space="preserve">NMIT will foster </w:t>
      </w:r>
      <w:r w:rsidR="00995356">
        <w:rPr>
          <w:sz w:val="20"/>
          <w:szCs w:val="20"/>
        </w:rPr>
        <w:t>learner</w:t>
      </w:r>
      <w:r w:rsidR="00995356" w:rsidRPr="00D37230" w:rsidDel="00995356">
        <w:rPr>
          <w:sz w:val="20"/>
          <w:szCs w:val="20"/>
        </w:rPr>
        <w:t xml:space="preserve"> </w:t>
      </w:r>
      <w:r w:rsidRPr="00D37230">
        <w:rPr>
          <w:sz w:val="20"/>
          <w:szCs w:val="20"/>
        </w:rPr>
        <w:t xml:space="preserve">development </w:t>
      </w:r>
      <w:r w:rsidR="00995356">
        <w:rPr>
          <w:sz w:val="20"/>
          <w:szCs w:val="20"/>
        </w:rPr>
        <w:t>in digital technologies</w:t>
      </w:r>
      <w:r w:rsidR="004C2019">
        <w:rPr>
          <w:sz w:val="20"/>
          <w:szCs w:val="20"/>
        </w:rPr>
        <w:t xml:space="preserve"> </w:t>
      </w:r>
      <w:r w:rsidRPr="00995356">
        <w:rPr>
          <w:sz w:val="20"/>
          <w:szCs w:val="20"/>
        </w:rPr>
        <w:t xml:space="preserve">and </w:t>
      </w:r>
      <w:r w:rsidR="00995356">
        <w:rPr>
          <w:sz w:val="20"/>
          <w:szCs w:val="20"/>
        </w:rPr>
        <w:t xml:space="preserve">make learning </w:t>
      </w:r>
      <w:r w:rsidRPr="00995356">
        <w:rPr>
          <w:sz w:val="20"/>
          <w:szCs w:val="20"/>
        </w:rPr>
        <w:t xml:space="preserve">accessible through a variety of delivery modes. </w:t>
      </w:r>
    </w:p>
    <w:p w14:paraId="693D7F41" w14:textId="77777777" w:rsidR="00712EC8" w:rsidRPr="00D37230" w:rsidRDefault="00712EC8" w:rsidP="00E50718">
      <w:pPr>
        <w:pStyle w:val="Default"/>
        <w:numPr>
          <w:ilvl w:val="0"/>
          <w:numId w:val="11"/>
        </w:numPr>
        <w:spacing w:line="276" w:lineRule="auto"/>
        <w:rPr>
          <w:sz w:val="20"/>
          <w:szCs w:val="20"/>
        </w:rPr>
      </w:pPr>
      <w:r w:rsidRPr="00D37230">
        <w:rPr>
          <w:sz w:val="20"/>
          <w:szCs w:val="20"/>
        </w:rPr>
        <w:t xml:space="preserve">NMIT will incorporate the principles of Foundation Learning and Adult and Community Education in its teaching and learning provision. </w:t>
      </w:r>
    </w:p>
    <w:p w14:paraId="7747DE44" w14:textId="5F5856B2" w:rsidR="00712EC8" w:rsidRPr="00D37230" w:rsidRDefault="00712EC8" w:rsidP="00E50718">
      <w:pPr>
        <w:pStyle w:val="Default"/>
        <w:numPr>
          <w:ilvl w:val="0"/>
          <w:numId w:val="11"/>
        </w:numPr>
        <w:spacing w:line="276" w:lineRule="auto"/>
        <w:rPr>
          <w:sz w:val="20"/>
          <w:szCs w:val="20"/>
        </w:rPr>
      </w:pPr>
      <w:r w:rsidRPr="00D37230">
        <w:rPr>
          <w:sz w:val="20"/>
          <w:szCs w:val="20"/>
        </w:rPr>
        <w:t>NMIT will ensure the provision of up-to-date and effective</w:t>
      </w:r>
      <w:r w:rsidR="000F13BA">
        <w:rPr>
          <w:sz w:val="20"/>
          <w:szCs w:val="20"/>
        </w:rPr>
        <w:t xml:space="preserve"> </w:t>
      </w:r>
      <w:r w:rsidR="000F13BA" w:rsidRPr="00D37230">
        <w:rPr>
          <w:sz w:val="20"/>
          <w:szCs w:val="20"/>
        </w:rPr>
        <w:t>learning</w:t>
      </w:r>
      <w:r w:rsidR="000F13BA">
        <w:rPr>
          <w:sz w:val="20"/>
          <w:szCs w:val="20"/>
        </w:rPr>
        <w:t xml:space="preserve"> and</w:t>
      </w:r>
      <w:r w:rsidRPr="00D37230">
        <w:rPr>
          <w:sz w:val="20"/>
          <w:szCs w:val="20"/>
        </w:rPr>
        <w:t xml:space="preserve"> teaching practices through </w:t>
      </w:r>
      <w:r w:rsidR="000F13BA">
        <w:rPr>
          <w:sz w:val="20"/>
          <w:szCs w:val="20"/>
        </w:rPr>
        <w:t xml:space="preserve">ongoing </w:t>
      </w:r>
      <w:r w:rsidRPr="00D37230">
        <w:rPr>
          <w:sz w:val="20"/>
          <w:szCs w:val="20"/>
        </w:rPr>
        <w:t>evaluation of its programmes, programme delivery</w:t>
      </w:r>
      <w:r w:rsidR="000F13BA">
        <w:rPr>
          <w:sz w:val="20"/>
          <w:szCs w:val="20"/>
        </w:rPr>
        <w:t>,</w:t>
      </w:r>
      <w:r w:rsidR="004C2019">
        <w:rPr>
          <w:sz w:val="20"/>
          <w:szCs w:val="20"/>
        </w:rPr>
        <w:t xml:space="preserve"> </w:t>
      </w:r>
      <w:r w:rsidRPr="00D37230">
        <w:rPr>
          <w:sz w:val="20"/>
          <w:szCs w:val="20"/>
        </w:rPr>
        <w:t xml:space="preserve">and operational management. </w:t>
      </w:r>
    </w:p>
    <w:p w14:paraId="1B26C7FF" w14:textId="44FB1959" w:rsidR="00712EC8" w:rsidRPr="00D37230" w:rsidRDefault="00712EC8" w:rsidP="00E50718">
      <w:pPr>
        <w:pStyle w:val="Default"/>
        <w:numPr>
          <w:ilvl w:val="0"/>
          <w:numId w:val="11"/>
        </w:numPr>
        <w:spacing w:line="276" w:lineRule="auto"/>
        <w:rPr>
          <w:sz w:val="20"/>
          <w:szCs w:val="20"/>
        </w:rPr>
      </w:pPr>
      <w:r w:rsidRPr="00D37230">
        <w:rPr>
          <w:sz w:val="20"/>
          <w:szCs w:val="20"/>
        </w:rPr>
        <w:t xml:space="preserve">NMIT </w:t>
      </w:r>
      <w:r w:rsidR="00012D15">
        <w:rPr>
          <w:sz w:val="20"/>
          <w:szCs w:val="20"/>
        </w:rPr>
        <w:t xml:space="preserve">will provide learning and teaching coaching and </w:t>
      </w:r>
      <w:r w:rsidRPr="00D37230">
        <w:rPr>
          <w:sz w:val="20"/>
          <w:szCs w:val="20"/>
        </w:rPr>
        <w:t>regularly monitor</w:t>
      </w:r>
      <w:r w:rsidR="004C2019">
        <w:rPr>
          <w:sz w:val="20"/>
          <w:szCs w:val="20"/>
        </w:rPr>
        <w:t xml:space="preserve"> </w:t>
      </w:r>
      <w:r w:rsidRPr="00D37230">
        <w:rPr>
          <w:sz w:val="20"/>
          <w:szCs w:val="20"/>
        </w:rPr>
        <w:t>teaching quality</w:t>
      </w:r>
      <w:r w:rsidR="00012D15">
        <w:rPr>
          <w:sz w:val="20"/>
          <w:szCs w:val="20"/>
        </w:rPr>
        <w:t xml:space="preserve"> to ensure</w:t>
      </w:r>
      <w:r w:rsidRPr="00D37230">
        <w:rPr>
          <w:sz w:val="20"/>
          <w:szCs w:val="20"/>
        </w:rPr>
        <w:t xml:space="preserve"> best practice. </w:t>
      </w:r>
    </w:p>
    <w:p w14:paraId="39D34DB1" w14:textId="3B84DFBF" w:rsidR="00712EC8" w:rsidRPr="00D37230" w:rsidRDefault="00012D15" w:rsidP="00E50718">
      <w:pPr>
        <w:pStyle w:val="Default"/>
        <w:numPr>
          <w:ilvl w:val="0"/>
          <w:numId w:val="11"/>
        </w:numPr>
        <w:spacing w:line="276" w:lineRule="auto"/>
        <w:rPr>
          <w:sz w:val="20"/>
          <w:szCs w:val="20"/>
        </w:rPr>
      </w:pPr>
      <w:r>
        <w:rPr>
          <w:sz w:val="20"/>
          <w:szCs w:val="20"/>
        </w:rPr>
        <w:t xml:space="preserve">Learners </w:t>
      </w:r>
      <w:r w:rsidR="00712EC8" w:rsidRPr="00D37230">
        <w:rPr>
          <w:sz w:val="20"/>
          <w:szCs w:val="20"/>
        </w:rPr>
        <w:t xml:space="preserve">at NMIT will be given the opportunity </w:t>
      </w:r>
      <w:r>
        <w:rPr>
          <w:sz w:val="20"/>
          <w:szCs w:val="20"/>
        </w:rPr>
        <w:t xml:space="preserve">to </w:t>
      </w:r>
      <w:r w:rsidR="00712EC8" w:rsidRPr="00D37230">
        <w:rPr>
          <w:sz w:val="20"/>
          <w:szCs w:val="20"/>
        </w:rPr>
        <w:t xml:space="preserve">formally evaluate the quality of programme delivery. </w:t>
      </w:r>
    </w:p>
    <w:p w14:paraId="7A5840C9" w14:textId="77777777" w:rsidR="00712EC8" w:rsidRPr="00D37230" w:rsidRDefault="00712EC8" w:rsidP="00E50718">
      <w:pPr>
        <w:pStyle w:val="Default"/>
        <w:numPr>
          <w:ilvl w:val="0"/>
          <w:numId w:val="11"/>
        </w:numPr>
        <w:spacing w:line="276" w:lineRule="auto"/>
        <w:rPr>
          <w:sz w:val="20"/>
          <w:szCs w:val="20"/>
        </w:rPr>
      </w:pPr>
      <w:r w:rsidRPr="00D37230">
        <w:rPr>
          <w:sz w:val="20"/>
          <w:szCs w:val="20"/>
        </w:rPr>
        <w:t xml:space="preserve">NMIT will ensure prudent strategic planning of academic developments to meet stakeholder needs and government requirements. </w:t>
      </w:r>
    </w:p>
    <w:p w14:paraId="26BA55C8" w14:textId="77777777" w:rsidR="00712EC8" w:rsidRPr="00D37230" w:rsidRDefault="00712EC8" w:rsidP="00E50718">
      <w:pPr>
        <w:pStyle w:val="Default"/>
        <w:numPr>
          <w:ilvl w:val="0"/>
          <w:numId w:val="11"/>
        </w:numPr>
        <w:spacing w:line="276" w:lineRule="auto"/>
        <w:rPr>
          <w:sz w:val="20"/>
          <w:szCs w:val="20"/>
        </w:rPr>
      </w:pPr>
      <w:r w:rsidRPr="00D37230">
        <w:rPr>
          <w:sz w:val="20"/>
          <w:szCs w:val="20"/>
        </w:rPr>
        <w:t xml:space="preserve">NMIT will take into account internationalisation in its academic developments. </w:t>
      </w:r>
    </w:p>
    <w:p w14:paraId="5579AFBF" w14:textId="204C7785" w:rsidR="00712EC8" w:rsidRPr="00D37230" w:rsidRDefault="00712EC8" w:rsidP="00E50718">
      <w:pPr>
        <w:pStyle w:val="Default"/>
        <w:numPr>
          <w:ilvl w:val="0"/>
          <w:numId w:val="11"/>
        </w:numPr>
        <w:spacing w:line="276" w:lineRule="auto"/>
        <w:rPr>
          <w:sz w:val="20"/>
          <w:szCs w:val="20"/>
        </w:rPr>
      </w:pPr>
      <w:r w:rsidRPr="00D37230">
        <w:rPr>
          <w:sz w:val="20"/>
          <w:szCs w:val="20"/>
        </w:rPr>
        <w:t xml:space="preserve">Actions will be taken where necessary to maintain standards of programme delivery to meet </w:t>
      </w:r>
      <w:r w:rsidRPr="00712EC8">
        <w:rPr>
          <w:sz w:val="20"/>
          <w:szCs w:val="20"/>
        </w:rPr>
        <w:t>stakeholder</w:t>
      </w:r>
      <w:r w:rsidRPr="00D37230">
        <w:rPr>
          <w:sz w:val="20"/>
          <w:szCs w:val="20"/>
        </w:rPr>
        <w:t xml:space="preserve"> expectations</w:t>
      </w:r>
      <w:r w:rsidR="007D65CF">
        <w:rPr>
          <w:sz w:val="20"/>
          <w:szCs w:val="20"/>
        </w:rPr>
        <w:t>.</w:t>
      </w:r>
      <w:r w:rsidRPr="00D37230">
        <w:rPr>
          <w:sz w:val="20"/>
          <w:szCs w:val="20"/>
        </w:rPr>
        <w:t xml:space="preserve"> </w:t>
      </w:r>
    </w:p>
    <w:p w14:paraId="38582747" w14:textId="428E8EF3" w:rsidR="00712EC8" w:rsidRDefault="00712EC8" w:rsidP="00E50718">
      <w:pPr>
        <w:pStyle w:val="NoSpacing"/>
        <w:numPr>
          <w:ilvl w:val="0"/>
          <w:numId w:val="11"/>
        </w:numPr>
        <w:spacing w:line="276" w:lineRule="auto"/>
      </w:pPr>
      <w:r w:rsidRPr="00D37230">
        <w:t>All NMIT staff will contribute to achiev</w:t>
      </w:r>
      <w:r w:rsidR="0059358B">
        <w:t>ing NMIT’s strategic objectives.</w:t>
      </w:r>
    </w:p>
    <w:p w14:paraId="350C8531" w14:textId="77777777" w:rsidR="00712EC8" w:rsidRPr="00D37230" w:rsidRDefault="00712EC8" w:rsidP="00D37230">
      <w:pPr>
        <w:pStyle w:val="NoSpacing"/>
        <w:ind w:left="360"/>
      </w:pPr>
    </w:p>
    <w:p w14:paraId="2B7C4240" w14:textId="77777777" w:rsidR="000676D4" w:rsidRDefault="005714FB" w:rsidP="005714FB">
      <w:pPr>
        <w:pStyle w:val="Heading2"/>
      </w:pPr>
      <w:r>
        <w:t>PROCEDURE</w:t>
      </w:r>
    </w:p>
    <w:p w14:paraId="2B7C4242" w14:textId="77777777" w:rsidR="00364FE9" w:rsidRPr="00364FE9" w:rsidRDefault="00364FE9" w:rsidP="00E37480">
      <w:pPr>
        <w:pStyle w:val="Heading4"/>
        <w:spacing w:after="240"/>
        <w:rPr>
          <w:color w:val="000000"/>
          <w:lang w:bidi="ar-SA"/>
        </w:rPr>
      </w:pPr>
      <w:r w:rsidRPr="00364FE9">
        <w:rPr>
          <w:lang w:bidi="ar-SA"/>
        </w:rPr>
        <w:t xml:space="preserve">PROGRAMME DESIGN, APPROVAL AND DELIVERY </w:t>
      </w:r>
    </w:p>
    <w:p w14:paraId="2B7C4243" w14:textId="78E78C5E" w:rsidR="00364FE9" w:rsidRPr="00D37230" w:rsidRDefault="00364FE9" w:rsidP="00E50718">
      <w:pPr>
        <w:pStyle w:val="NoSpacing"/>
        <w:spacing w:line="276" w:lineRule="auto"/>
        <w:rPr>
          <w:rFonts w:ascii="Calibri" w:hAnsi="Calibri" w:cs="Calibri"/>
        </w:rPr>
      </w:pPr>
      <w:r w:rsidRPr="00D37230">
        <w:rPr>
          <w:rFonts w:ascii="Calibri" w:hAnsi="Calibri" w:cs="Calibri"/>
        </w:rPr>
        <w:t xml:space="preserve">NMIT uses </w:t>
      </w:r>
      <w:r w:rsidR="005661F6">
        <w:rPr>
          <w:rFonts w:ascii="Calibri" w:hAnsi="Calibri" w:cs="Calibri"/>
        </w:rPr>
        <w:t xml:space="preserve">the </w:t>
      </w:r>
      <w:r w:rsidR="00330BD0">
        <w:rPr>
          <w:rFonts w:ascii="Calibri" w:hAnsi="Calibri" w:cs="Calibri"/>
        </w:rPr>
        <w:t>L</w:t>
      </w:r>
      <w:r w:rsidR="005661F6">
        <w:rPr>
          <w:rFonts w:ascii="Calibri" w:hAnsi="Calibri" w:cs="Calibri"/>
        </w:rPr>
        <w:t xml:space="preserve">earning </w:t>
      </w:r>
      <w:r w:rsidR="00330BD0">
        <w:rPr>
          <w:rFonts w:ascii="Calibri" w:hAnsi="Calibri" w:cs="Calibri"/>
        </w:rPr>
        <w:t>D</w:t>
      </w:r>
      <w:r w:rsidR="005661F6">
        <w:rPr>
          <w:rFonts w:ascii="Calibri" w:hAnsi="Calibri" w:cs="Calibri"/>
        </w:rPr>
        <w:t xml:space="preserve">esign </w:t>
      </w:r>
      <w:r w:rsidR="00330BD0">
        <w:rPr>
          <w:rFonts w:ascii="Calibri" w:hAnsi="Calibri" w:cs="Calibri"/>
        </w:rPr>
        <w:t>F</w:t>
      </w:r>
      <w:r w:rsidR="00BC7E65">
        <w:rPr>
          <w:rFonts w:ascii="Calibri" w:hAnsi="Calibri" w:cs="Calibri"/>
        </w:rPr>
        <w:t>ramework</w:t>
      </w:r>
      <w:r w:rsidR="00043601">
        <w:rPr>
          <w:rFonts w:ascii="Calibri" w:hAnsi="Calibri" w:cs="Calibri"/>
        </w:rPr>
        <w:t xml:space="preserve"> </w:t>
      </w:r>
      <w:r w:rsidRPr="00D37230">
        <w:rPr>
          <w:rFonts w:ascii="Calibri" w:hAnsi="Calibri" w:cs="Calibri"/>
        </w:rPr>
        <w:t xml:space="preserve">which integrates the development of expert learner strategies, inquiry based approaches and core transferable skills. </w:t>
      </w:r>
      <w:r w:rsidR="00BC7E65">
        <w:rPr>
          <w:rFonts w:ascii="Calibri" w:hAnsi="Calibri" w:cs="Calibri"/>
        </w:rPr>
        <w:t>Q</w:t>
      </w:r>
      <w:r w:rsidRPr="00D37230">
        <w:rPr>
          <w:rFonts w:ascii="Calibri" w:hAnsi="Calibri" w:cs="Calibri"/>
        </w:rPr>
        <w:t>uality learner experience is maintained by using a structured team-based approach for learning design. NMIT provide</w:t>
      </w:r>
      <w:r w:rsidR="00BC7E65">
        <w:rPr>
          <w:rFonts w:ascii="Calibri" w:hAnsi="Calibri" w:cs="Calibri"/>
        </w:rPr>
        <w:t>s</w:t>
      </w:r>
      <w:r w:rsidRPr="00D37230">
        <w:rPr>
          <w:rFonts w:ascii="Calibri" w:hAnsi="Calibri" w:cs="Calibri"/>
        </w:rPr>
        <w:t xml:space="preserve"> a learning design toolkit </w:t>
      </w:r>
      <w:r w:rsidR="00BC7E65">
        <w:rPr>
          <w:rFonts w:ascii="Calibri" w:hAnsi="Calibri" w:cs="Calibri"/>
        </w:rPr>
        <w:t>which</w:t>
      </w:r>
      <w:r w:rsidRPr="00D37230">
        <w:rPr>
          <w:rFonts w:ascii="Calibri" w:hAnsi="Calibri" w:cs="Calibri"/>
        </w:rPr>
        <w:t xml:space="preserve"> support</w:t>
      </w:r>
      <w:r w:rsidR="00BC7E65">
        <w:rPr>
          <w:rFonts w:ascii="Calibri" w:hAnsi="Calibri" w:cs="Calibri"/>
        </w:rPr>
        <w:t>s</w:t>
      </w:r>
      <w:r w:rsidRPr="00D37230">
        <w:rPr>
          <w:rFonts w:ascii="Calibri" w:hAnsi="Calibri" w:cs="Calibri"/>
        </w:rPr>
        <w:t xml:space="preserve"> this process, providing design rationales, templates, good practice guidelines and examples, and other support materials to enable consistent application of the learning design framework. This toolkit will be aligned with NMIT’s professional development opportunities, evaluation processes and research planning processes. </w:t>
      </w:r>
    </w:p>
    <w:p w14:paraId="2B7C4244" w14:textId="77777777" w:rsidR="00364FE9" w:rsidRPr="00D37230" w:rsidRDefault="00364FE9" w:rsidP="00E50718">
      <w:pPr>
        <w:pStyle w:val="NoSpacing"/>
        <w:spacing w:line="276" w:lineRule="auto"/>
        <w:ind w:left="720"/>
        <w:rPr>
          <w:rFonts w:ascii="Calibri" w:hAnsi="Calibri" w:cs="Calibri"/>
        </w:rPr>
      </w:pPr>
    </w:p>
    <w:p w14:paraId="2B7C4245" w14:textId="240C6D1E" w:rsidR="00364FE9" w:rsidRPr="00D37230" w:rsidRDefault="00364FE9" w:rsidP="00E50718">
      <w:pPr>
        <w:autoSpaceDE w:val="0"/>
        <w:autoSpaceDN w:val="0"/>
        <w:adjustRightInd w:val="0"/>
        <w:spacing w:before="0" w:after="0"/>
        <w:rPr>
          <w:rFonts w:ascii="Calibri" w:hAnsi="Calibri" w:cs="Calibri"/>
          <w:color w:val="000000"/>
          <w:lang w:bidi="ar-SA"/>
        </w:rPr>
      </w:pPr>
      <w:r w:rsidRPr="00D37230">
        <w:rPr>
          <w:rFonts w:ascii="Calibri" w:hAnsi="Calibri" w:cs="Calibri"/>
          <w:color w:val="000000"/>
          <w:lang w:bidi="ar-SA"/>
        </w:rPr>
        <w:t xml:space="preserve">Programme </w:t>
      </w:r>
      <w:r w:rsidR="004952E6">
        <w:rPr>
          <w:rFonts w:ascii="Calibri" w:hAnsi="Calibri" w:cs="Calibri"/>
          <w:color w:val="000000"/>
          <w:lang w:bidi="ar-SA"/>
        </w:rPr>
        <w:t>Regulation</w:t>
      </w:r>
      <w:r w:rsidR="0095431F">
        <w:rPr>
          <w:rFonts w:ascii="Calibri" w:hAnsi="Calibri" w:cs="Calibri"/>
          <w:color w:val="000000"/>
          <w:lang w:bidi="ar-SA"/>
        </w:rPr>
        <w:t>s</w:t>
      </w:r>
      <w:r w:rsidRPr="00D37230">
        <w:rPr>
          <w:rFonts w:ascii="Calibri" w:hAnsi="Calibri" w:cs="Calibri"/>
          <w:color w:val="000000"/>
          <w:lang w:bidi="ar-SA"/>
        </w:rPr>
        <w:t xml:space="preserve"> </w:t>
      </w:r>
      <w:r w:rsidR="0095431F">
        <w:rPr>
          <w:rFonts w:ascii="Calibri" w:hAnsi="Calibri" w:cs="Calibri"/>
          <w:color w:val="000000"/>
          <w:lang w:bidi="ar-SA"/>
        </w:rPr>
        <w:t>outline</w:t>
      </w:r>
      <w:r w:rsidRPr="00D37230">
        <w:rPr>
          <w:rFonts w:ascii="Calibri" w:hAnsi="Calibri" w:cs="Calibri"/>
          <w:color w:val="000000"/>
          <w:lang w:bidi="ar-SA"/>
        </w:rPr>
        <w:t xml:space="preserve"> the rules </w:t>
      </w:r>
      <w:r w:rsidR="0095431F">
        <w:rPr>
          <w:rFonts w:ascii="Calibri" w:hAnsi="Calibri" w:cs="Calibri"/>
          <w:color w:val="000000"/>
          <w:lang w:bidi="ar-SA"/>
        </w:rPr>
        <w:t xml:space="preserve">and </w:t>
      </w:r>
      <w:r w:rsidRPr="00D37230">
        <w:rPr>
          <w:rFonts w:ascii="Calibri" w:hAnsi="Calibri" w:cs="Calibri"/>
          <w:color w:val="000000"/>
          <w:lang w:bidi="ar-SA"/>
        </w:rPr>
        <w:t xml:space="preserve">regulations for each programme, and the legally binding contractual obligations of staff and enrolled </w:t>
      </w:r>
      <w:r w:rsidR="00A02FC5">
        <w:rPr>
          <w:rFonts w:ascii="Calibri" w:hAnsi="Calibri" w:cs="Calibri"/>
          <w:color w:val="000000"/>
          <w:lang w:bidi="ar-SA"/>
        </w:rPr>
        <w:t>learners</w:t>
      </w:r>
      <w:r w:rsidRPr="00D37230">
        <w:rPr>
          <w:rFonts w:ascii="Calibri" w:hAnsi="Calibri" w:cs="Calibri"/>
          <w:color w:val="000000"/>
          <w:lang w:bidi="ar-SA"/>
        </w:rPr>
        <w:t xml:space="preserve">. The regulations are used by academic staff to guide delivery of the programme and its courses through approaches to learning and teaching, and assessment (against specified learning outcomes). </w:t>
      </w:r>
    </w:p>
    <w:p w14:paraId="2B7C4246" w14:textId="77777777" w:rsidR="00364FE9" w:rsidRPr="00D37230" w:rsidRDefault="00364FE9" w:rsidP="00364FE9">
      <w:pPr>
        <w:pStyle w:val="NoSpacing"/>
        <w:ind w:left="720"/>
        <w:rPr>
          <w:rFonts w:ascii="Calibri" w:hAnsi="Calibri" w:cs="Calibri"/>
          <w:i/>
          <w:iCs/>
          <w:color w:val="000000"/>
          <w:lang w:bidi="ar-SA"/>
        </w:rPr>
      </w:pPr>
      <w:r w:rsidRPr="00D37230">
        <w:rPr>
          <w:rFonts w:ascii="Calibri" w:hAnsi="Calibri" w:cs="Calibri"/>
          <w:i/>
          <w:iCs/>
          <w:color w:val="000000"/>
          <w:lang w:bidi="ar-SA"/>
        </w:rPr>
        <w:t xml:space="preserve">(Refer: Templates for Programme Regulations </w:t>
      </w:r>
      <w:r w:rsidRPr="00E50718">
        <w:rPr>
          <w:rFonts w:ascii="Calibri" w:hAnsi="Calibri" w:cs="Calibri"/>
          <w:iCs/>
          <w:color w:val="000000"/>
          <w:lang w:bidi="ar-SA"/>
        </w:rPr>
        <w:t>and</w:t>
      </w:r>
      <w:r w:rsidRPr="00D37230">
        <w:rPr>
          <w:rFonts w:ascii="Calibri" w:hAnsi="Calibri" w:cs="Calibri"/>
          <w:i/>
          <w:iCs/>
          <w:color w:val="000000"/>
          <w:lang w:bidi="ar-SA"/>
        </w:rPr>
        <w:t xml:space="preserve"> Capability Documents)</w:t>
      </w:r>
    </w:p>
    <w:p w14:paraId="2B7C4247" w14:textId="6B6C6BCE" w:rsidR="00DD6B97" w:rsidRDefault="00DD6B97">
      <w:pPr>
        <w:rPr>
          <w:rFonts w:ascii="Calibri" w:hAnsi="Calibri" w:cs="Calibri"/>
          <w:i/>
          <w:iCs/>
          <w:color w:val="000000"/>
          <w:lang w:bidi="ar-SA"/>
        </w:rPr>
      </w:pPr>
      <w:r>
        <w:rPr>
          <w:rFonts w:ascii="Calibri" w:hAnsi="Calibri" w:cs="Calibri"/>
          <w:i/>
          <w:iCs/>
          <w:color w:val="000000"/>
          <w:lang w:bidi="ar-SA"/>
        </w:rPr>
        <w:br w:type="page"/>
      </w:r>
    </w:p>
    <w:p w14:paraId="39709EDE" w14:textId="77777777" w:rsidR="003D311D" w:rsidRPr="00D37230" w:rsidRDefault="003D311D" w:rsidP="00364FE9">
      <w:pPr>
        <w:pStyle w:val="NoSpacing"/>
        <w:ind w:left="720"/>
        <w:rPr>
          <w:rFonts w:ascii="Calibri" w:hAnsi="Calibri" w:cs="Calibri"/>
          <w:i/>
          <w:iCs/>
          <w:color w:val="000000"/>
          <w:lang w:bidi="ar-SA"/>
        </w:rPr>
      </w:pPr>
    </w:p>
    <w:p w14:paraId="2B7C4248" w14:textId="3516B888" w:rsidR="00371279" w:rsidRPr="00D37230" w:rsidRDefault="00512435" w:rsidP="00E37480">
      <w:pPr>
        <w:pStyle w:val="Heading4"/>
        <w:rPr>
          <w:lang w:bidi="ar-SA"/>
        </w:rPr>
      </w:pPr>
      <w:r w:rsidRPr="00D37230">
        <w:rPr>
          <w:lang w:bidi="ar-SA"/>
        </w:rPr>
        <w:t>SELF</w:t>
      </w:r>
      <w:r w:rsidR="00217BEE">
        <w:rPr>
          <w:lang w:bidi="ar-SA"/>
        </w:rPr>
        <w:t>-</w:t>
      </w:r>
      <w:r w:rsidRPr="00D37230">
        <w:rPr>
          <w:lang w:bidi="ar-SA"/>
        </w:rPr>
        <w:t xml:space="preserve">ASSESSMENT </w:t>
      </w:r>
    </w:p>
    <w:p w14:paraId="1B95707A" w14:textId="08703469" w:rsidR="00043601" w:rsidRDefault="000B29C3" w:rsidP="00371279">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The basis of quality assurance and continuous improvement at NMIT is embedded in an evaluative self - assessment process. </w:t>
      </w:r>
      <w:r w:rsidR="003D3E1C" w:rsidRPr="00D37230">
        <w:rPr>
          <w:rFonts w:ascii="Calibri" w:hAnsi="Calibri" w:cs="Calibri"/>
          <w:color w:val="000000"/>
          <w:lang w:bidi="ar-SA"/>
        </w:rPr>
        <w:t>The</w:t>
      </w:r>
      <w:r w:rsidRPr="00D37230">
        <w:rPr>
          <w:rFonts w:ascii="Calibri" w:hAnsi="Calibri" w:cs="Calibri"/>
          <w:color w:val="000000"/>
          <w:lang w:bidi="ar-SA"/>
        </w:rPr>
        <w:t xml:space="preserve"> NMIT approach to </w:t>
      </w:r>
      <w:r w:rsidR="003D3E1C" w:rsidRPr="00D37230">
        <w:rPr>
          <w:rFonts w:ascii="Calibri" w:hAnsi="Calibri" w:cs="Calibri"/>
          <w:color w:val="000000"/>
          <w:lang w:bidi="ar-SA"/>
        </w:rPr>
        <w:t>s</w:t>
      </w:r>
      <w:r w:rsidRPr="00D37230">
        <w:rPr>
          <w:rFonts w:ascii="Calibri" w:hAnsi="Calibri" w:cs="Calibri"/>
          <w:color w:val="000000"/>
          <w:lang w:bidi="ar-SA"/>
        </w:rPr>
        <w:t>elf-</w:t>
      </w:r>
      <w:r w:rsidR="003D3E1C" w:rsidRPr="00D37230">
        <w:rPr>
          <w:rFonts w:ascii="Calibri" w:hAnsi="Calibri" w:cs="Calibri"/>
          <w:color w:val="000000"/>
          <w:lang w:bidi="ar-SA"/>
        </w:rPr>
        <w:t>a</w:t>
      </w:r>
      <w:r w:rsidRPr="00D37230">
        <w:rPr>
          <w:rFonts w:ascii="Calibri" w:hAnsi="Calibri" w:cs="Calibri"/>
          <w:color w:val="000000"/>
          <w:lang w:bidi="ar-SA"/>
        </w:rPr>
        <w:t>ssessment</w:t>
      </w:r>
      <w:r w:rsidR="003D3E1C" w:rsidRPr="00D37230">
        <w:rPr>
          <w:rFonts w:ascii="Calibri" w:hAnsi="Calibri" w:cs="Calibri"/>
          <w:color w:val="000000"/>
          <w:lang w:bidi="ar-SA"/>
        </w:rPr>
        <w:t xml:space="preserve"> </w:t>
      </w:r>
      <w:r w:rsidRPr="00D37230">
        <w:rPr>
          <w:rFonts w:ascii="Calibri" w:hAnsi="Calibri" w:cs="Calibri"/>
          <w:color w:val="000000"/>
          <w:lang w:bidi="ar-SA"/>
        </w:rPr>
        <w:t xml:space="preserve">considers evidence that relevant academic standards have been maintained and evaluates the effectiveness of </w:t>
      </w:r>
      <w:r w:rsidR="008E3333" w:rsidRPr="00D37230">
        <w:rPr>
          <w:rFonts w:ascii="Calibri" w:hAnsi="Calibri" w:cs="Calibri"/>
          <w:color w:val="000000"/>
          <w:lang w:bidi="ar-SA"/>
        </w:rPr>
        <w:t>P</w:t>
      </w:r>
      <w:r w:rsidRPr="00D37230">
        <w:rPr>
          <w:rFonts w:ascii="Calibri" w:hAnsi="Calibri" w:cs="Calibri"/>
          <w:color w:val="000000"/>
          <w:lang w:bidi="ar-SA"/>
        </w:rPr>
        <w:t>rogramme</w:t>
      </w:r>
      <w:r w:rsidR="008E3333" w:rsidRPr="00D37230">
        <w:rPr>
          <w:rFonts w:ascii="Calibri" w:hAnsi="Calibri" w:cs="Calibri"/>
          <w:color w:val="000000"/>
          <w:lang w:bidi="ar-SA"/>
        </w:rPr>
        <w:t xml:space="preserve"> Area</w:t>
      </w:r>
      <w:r w:rsidR="003D3E1C" w:rsidRPr="00D37230">
        <w:rPr>
          <w:rFonts w:ascii="Calibri" w:hAnsi="Calibri" w:cs="Calibri"/>
          <w:color w:val="000000"/>
          <w:lang w:bidi="ar-SA"/>
        </w:rPr>
        <w:t>s and</w:t>
      </w:r>
      <w:r w:rsidR="0057388D">
        <w:rPr>
          <w:rFonts w:ascii="Calibri" w:hAnsi="Calibri" w:cs="Calibri"/>
          <w:color w:val="000000"/>
          <w:lang w:bidi="ar-SA"/>
        </w:rPr>
        <w:t xml:space="preserve"> </w:t>
      </w:r>
      <w:r w:rsidR="00043601">
        <w:rPr>
          <w:rFonts w:ascii="Calibri" w:hAnsi="Calibri" w:cs="Calibri"/>
          <w:color w:val="000000"/>
          <w:lang w:bidi="ar-SA"/>
        </w:rPr>
        <w:t>Business</w:t>
      </w:r>
      <w:r w:rsidR="003D3E1C" w:rsidRPr="00D37230">
        <w:rPr>
          <w:rFonts w:ascii="Calibri" w:hAnsi="Calibri" w:cs="Calibri"/>
          <w:color w:val="000000"/>
          <w:lang w:bidi="ar-SA"/>
        </w:rPr>
        <w:t xml:space="preserve"> </w:t>
      </w:r>
      <w:r w:rsidR="008E3333" w:rsidRPr="00D37230">
        <w:rPr>
          <w:rFonts w:ascii="Calibri" w:hAnsi="Calibri" w:cs="Calibri"/>
          <w:color w:val="000000"/>
          <w:lang w:bidi="ar-SA"/>
        </w:rPr>
        <w:t>S</w:t>
      </w:r>
      <w:r w:rsidR="003D3E1C" w:rsidRPr="00D37230">
        <w:rPr>
          <w:rFonts w:ascii="Calibri" w:hAnsi="Calibri" w:cs="Calibri"/>
          <w:color w:val="000000"/>
          <w:lang w:bidi="ar-SA"/>
        </w:rPr>
        <w:t xml:space="preserve">upport </w:t>
      </w:r>
      <w:r w:rsidR="008E3333" w:rsidRPr="00D37230">
        <w:rPr>
          <w:rFonts w:ascii="Calibri" w:hAnsi="Calibri" w:cs="Calibri"/>
          <w:color w:val="000000"/>
          <w:lang w:bidi="ar-SA"/>
        </w:rPr>
        <w:t>A</w:t>
      </w:r>
      <w:r w:rsidR="003D3E1C" w:rsidRPr="00D37230">
        <w:rPr>
          <w:rFonts w:ascii="Calibri" w:hAnsi="Calibri" w:cs="Calibri"/>
          <w:color w:val="000000"/>
          <w:lang w:bidi="ar-SA"/>
        </w:rPr>
        <w:t>reas</w:t>
      </w:r>
      <w:r w:rsidRPr="00D37230">
        <w:rPr>
          <w:rFonts w:ascii="Calibri" w:hAnsi="Calibri" w:cs="Calibri"/>
          <w:color w:val="000000"/>
          <w:lang w:bidi="ar-SA"/>
        </w:rPr>
        <w:t xml:space="preserve">. </w:t>
      </w:r>
    </w:p>
    <w:p w14:paraId="2B7C4249" w14:textId="11B65988" w:rsidR="000B29C3" w:rsidRDefault="000B29C3" w:rsidP="00371279">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Key Evaluation Questions are:</w:t>
      </w:r>
    </w:p>
    <w:p w14:paraId="347AE298" w14:textId="77777777" w:rsidR="00F6034A" w:rsidRPr="00D37230" w:rsidRDefault="00F6034A" w:rsidP="00371279">
      <w:pPr>
        <w:autoSpaceDE w:val="0"/>
        <w:autoSpaceDN w:val="0"/>
        <w:adjustRightInd w:val="0"/>
        <w:spacing w:before="0" w:after="0" w:line="240" w:lineRule="auto"/>
        <w:rPr>
          <w:rFonts w:ascii="Calibri" w:hAnsi="Calibri" w:cs="Calibri"/>
          <w:color w:val="000000"/>
          <w:lang w:bidi="ar-SA"/>
        </w:rPr>
      </w:pPr>
    </w:p>
    <w:p w14:paraId="2B7C424C" w14:textId="02EA7565" w:rsidR="000B29C3" w:rsidRPr="00D37230" w:rsidRDefault="00934217" w:rsidP="000B29C3">
      <w:pPr>
        <w:pStyle w:val="ListParagraph"/>
        <w:numPr>
          <w:ilvl w:val="0"/>
          <w:numId w:val="17"/>
        </w:numPr>
        <w:autoSpaceDE w:val="0"/>
        <w:autoSpaceDN w:val="0"/>
        <w:adjustRightInd w:val="0"/>
        <w:spacing w:before="0" w:after="70" w:line="240" w:lineRule="auto"/>
        <w:rPr>
          <w:rFonts w:ascii="Calibri" w:hAnsi="Calibri" w:cs="Calibri"/>
          <w:color w:val="000000"/>
          <w:lang w:bidi="ar-SA"/>
        </w:rPr>
      </w:pPr>
      <w:r>
        <w:rPr>
          <w:rFonts w:ascii="Calibri" w:hAnsi="Calibri" w:cs="Calibri"/>
          <w:color w:val="000000"/>
          <w:lang w:bidi="ar-SA"/>
        </w:rPr>
        <w:t xml:space="preserve">KEQ 1 </w:t>
      </w:r>
      <w:r w:rsidR="000B29C3" w:rsidRPr="00D37230">
        <w:rPr>
          <w:rFonts w:ascii="Calibri" w:hAnsi="Calibri" w:cs="Calibri"/>
          <w:color w:val="000000"/>
          <w:lang w:bidi="ar-SA"/>
        </w:rPr>
        <w:t xml:space="preserve">How well do learners </w:t>
      </w:r>
      <w:r w:rsidR="00EE4A9F" w:rsidRPr="006D5E69">
        <w:rPr>
          <w:rFonts w:ascii="Calibri" w:hAnsi="Calibri" w:cs="Calibri"/>
          <w:color w:val="000000"/>
          <w:lang w:bidi="ar-SA"/>
        </w:rPr>
        <w:t>achieve?</w:t>
      </w:r>
    </w:p>
    <w:p w14:paraId="2B7C424D" w14:textId="381770A8" w:rsidR="000B29C3" w:rsidRPr="00D37230" w:rsidRDefault="00934217" w:rsidP="000B29C3">
      <w:pPr>
        <w:pStyle w:val="ListParagraph"/>
        <w:numPr>
          <w:ilvl w:val="0"/>
          <w:numId w:val="17"/>
        </w:numPr>
        <w:autoSpaceDE w:val="0"/>
        <w:autoSpaceDN w:val="0"/>
        <w:adjustRightInd w:val="0"/>
        <w:spacing w:before="0" w:after="70" w:line="240" w:lineRule="auto"/>
        <w:rPr>
          <w:rFonts w:ascii="Calibri" w:hAnsi="Calibri" w:cs="Calibri"/>
          <w:color w:val="000000"/>
          <w:lang w:bidi="ar-SA"/>
        </w:rPr>
      </w:pPr>
      <w:r>
        <w:rPr>
          <w:rFonts w:ascii="Calibri" w:hAnsi="Calibri" w:cs="Calibri"/>
          <w:color w:val="000000"/>
          <w:lang w:bidi="ar-SA"/>
        </w:rPr>
        <w:t xml:space="preserve">KEQ 2 </w:t>
      </w:r>
      <w:r w:rsidR="000B29C3" w:rsidRPr="00D37230">
        <w:rPr>
          <w:rFonts w:ascii="Calibri" w:hAnsi="Calibri" w:cs="Calibri"/>
          <w:color w:val="000000"/>
          <w:lang w:bidi="ar-SA"/>
        </w:rPr>
        <w:t>What is the value of the outcomes for key stakeholders, including learners?</w:t>
      </w:r>
    </w:p>
    <w:p w14:paraId="2B7C424E" w14:textId="3CB02B7B" w:rsidR="000B29C3" w:rsidRPr="00D37230" w:rsidRDefault="00934217" w:rsidP="000B29C3">
      <w:pPr>
        <w:pStyle w:val="ListParagraph"/>
        <w:numPr>
          <w:ilvl w:val="0"/>
          <w:numId w:val="17"/>
        </w:numPr>
        <w:autoSpaceDE w:val="0"/>
        <w:autoSpaceDN w:val="0"/>
        <w:adjustRightInd w:val="0"/>
        <w:spacing w:before="0" w:after="70" w:line="240" w:lineRule="auto"/>
        <w:rPr>
          <w:rFonts w:ascii="Calibri" w:hAnsi="Calibri" w:cs="Calibri"/>
          <w:color w:val="000000"/>
          <w:lang w:bidi="ar-SA"/>
        </w:rPr>
      </w:pPr>
      <w:r>
        <w:rPr>
          <w:rFonts w:ascii="Calibri" w:hAnsi="Calibri" w:cs="Calibri"/>
          <w:color w:val="000000"/>
          <w:lang w:bidi="ar-SA"/>
        </w:rPr>
        <w:t xml:space="preserve">KEQ 3 </w:t>
      </w:r>
      <w:r w:rsidR="000B29C3" w:rsidRPr="00D37230">
        <w:rPr>
          <w:rFonts w:ascii="Calibri" w:hAnsi="Calibri" w:cs="Calibri"/>
          <w:color w:val="000000"/>
          <w:lang w:bidi="ar-SA"/>
        </w:rPr>
        <w:t xml:space="preserve">How well </w:t>
      </w:r>
      <w:r>
        <w:rPr>
          <w:rFonts w:ascii="Calibri" w:hAnsi="Calibri" w:cs="Calibri"/>
          <w:color w:val="000000"/>
          <w:lang w:bidi="ar-SA"/>
        </w:rPr>
        <w:t>do</w:t>
      </w:r>
      <w:r w:rsidRPr="00D37230">
        <w:rPr>
          <w:rFonts w:ascii="Calibri" w:hAnsi="Calibri" w:cs="Calibri"/>
          <w:color w:val="000000"/>
          <w:lang w:bidi="ar-SA"/>
        </w:rPr>
        <w:t xml:space="preserve"> programme</w:t>
      </w:r>
      <w:r>
        <w:rPr>
          <w:rFonts w:ascii="Calibri" w:hAnsi="Calibri" w:cs="Calibri"/>
          <w:color w:val="000000"/>
          <w:lang w:bidi="ar-SA"/>
        </w:rPr>
        <w:t xml:space="preserve"> design, delivery, lea</w:t>
      </w:r>
      <w:r w:rsidR="00043601">
        <w:rPr>
          <w:rFonts w:ascii="Calibri" w:hAnsi="Calibri" w:cs="Calibri"/>
          <w:color w:val="000000"/>
          <w:lang w:bidi="ar-SA"/>
        </w:rPr>
        <w:t>rn</w:t>
      </w:r>
      <w:r>
        <w:rPr>
          <w:rFonts w:ascii="Calibri" w:hAnsi="Calibri" w:cs="Calibri"/>
          <w:color w:val="000000"/>
          <w:lang w:bidi="ar-SA"/>
        </w:rPr>
        <w:t>in</w:t>
      </w:r>
      <w:r w:rsidR="00043601">
        <w:rPr>
          <w:rFonts w:ascii="Calibri" w:hAnsi="Calibri" w:cs="Calibri"/>
          <w:color w:val="000000"/>
          <w:lang w:bidi="ar-SA"/>
        </w:rPr>
        <w:t>g</w:t>
      </w:r>
      <w:r>
        <w:rPr>
          <w:rFonts w:ascii="Calibri" w:hAnsi="Calibri" w:cs="Calibri"/>
          <w:color w:val="000000"/>
          <w:lang w:bidi="ar-SA"/>
        </w:rPr>
        <w:t xml:space="preserve"> and assessment activities </w:t>
      </w:r>
      <w:r w:rsidR="000B29C3" w:rsidRPr="00D37230">
        <w:rPr>
          <w:rFonts w:ascii="Calibri" w:hAnsi="Calibri" w:cs="Calibri"/>
          <w:color w:val="000000"/>
          <w:lang w:bidi="ar-SA"/>
        </w:rPr>
        <w:t xml:space="preserve">match the needs of learners and </w:t>
      </w:r>
      <w:r w:rsidR="00043601">
        <w:rPr>
          <w:rFonts w:ascii="Calibri" w:hAnsi="Calibri" w:cs="Calibri"/>
          <w:color w:val="000000"/>
          <w:lang w:bidi="ar-SA"/>
        </w:rPr>
        <w:t xml:space="preserve">other relevant </w:t>
      </w:r>
      <w:r w:rsidR="000B29C3" w:rsidRPr="00D37230">
        <w:rPr>
          <w:rFonts w:ascii="Calibri" w:hAnsi="Calibri" w:cs="Calibri"/>
          <w:color w:val="000000"/>
          <w:lang w:bidi="ar-SA"/>
        </w:rPr>
        <w:t>stakeholders?</w:t>
      </w:r>
    </w:p>
    <w:p w14:paraId="2B7C424F" w14:textId="2604D9AE" w:rsidR="000B29C3" w:rsidRPr="00D37230" w:rsidRDefault="00934217" w:rsidP="000B29C3">
      <w:pPr>
        <w:pStyle w:val="ListParagraph"/>
        <w:numPr>
          <w:ilvl w:val="0"/>
          <w:numId w:val="17"/>
        </w:numPr>
        <w:autoSpaceDE w:val="0"/>
        <w:autoSpaceDN w:val="0"/>
        <w:adjustRightInd w:val="0"/>
        <w:spacing w:before="0" w:after="70" w:line="240" w:lineRule="auto"/>
        <w:rPr>
          <w:rFonts w:ascii="Calibri" w:hAnsi="Calibri" w:cs="Calibri"/>
          <w:color w:val="000000"/>
          <w:lang w:bidi="ar-SA"/>
        </w:rPr>
      </w:pPr>
      <w:r>
        <w:rPr>
          <w:rFonts w:ascii="Calibri" w:hAnsi="Calibri" w:cs="Calibri"/>
          <w:color w:val="000000"/>
          <w:lang w:bidi="ar-SA"/>
        </w:rPr>
        <w:t xml:space="preserve">KEQ 4 </w:t>
      </w:r>
      <w:r w:rsidR="000B29C3" w:rsidRPr="00D37230">
        <w:rPr>
          <w:rFonts w:ascii="Calibri" w:hAnsi="Calibri" w:cs="Calibri"/>
          <w:color w:val="000000"/>
          <w:lang w:bidi="ar-SA"/>
        </w:rPr>
        <w:t>How effective</w:t>
      </w:r>
      <w:r w:rsidR="00043601">
        <w:rPr>
          <w:rFonts w:ascii="Calibri" w:hAnsi="Calibri" w:cs="Calibri"/>
          <w:color w:val="000000"/>
          <w:lang w:bidi="ar-SA"/>
        </w:rPr>
        <w:t>ly are learners supported and involved in their own learning</w:t>
      </w:r>
      <w:r w:rsidR="000B29C3" w:rsidRPr="00D37230">
        <w:rPr>
          <w:rFonts w:ascii="Calibri" w:hAnsi="Calibri" w:cs="Calibri"/>
          <w:color w:val="000000"/>
          <w:lang w:bidi="ar-SA"/>
        </w:rPr>
        <w:t>?</w:t>
      </w:r>
    </w:p>
    <w:p w14:paraId="2B7C4250" w14:textId="4D80F16A" w:rsidR="000B29C3" w:rsidRPr="00D37230" w:rsidRDefault="00934217" w:rsidP="000B29C3">
      <w:pPr>
        <w:pStyle w:val="ListParagraph"/>
        <w:numPr>
          <w:ilvl w:val="0"/>
          <w:numId w:val="17"/>
        </w:numPr>
        <w:autoSpaceDE w:val="0"/>
        <w:autoSpaceDN w:val="0"/>
        <w:adjustRightInd w:val="0"/>
        <w:spacing w:before="0" w:after="70" w:line="240" w:lineRule="auto"/>
        <w:rPr>
          <w:rFonts w:ascii="Calibri" w:hAnsi="Calibri" w:cs="Calibri"/>
          <w:color w:val="000000"/>
          <w:lang w:bidi="ar-SA"/>
        </w:rPr>
      </w:pPr>
      <w:r>
        <w:rPr>
          <w:rFonts w:ascii="Calibri" w:hAnsi="Calibri" w:cs="Calibri"/>
          <w:color w:val="000000"/>
          <w:lang w:bidi="ar-SA"/>
        </w:rPr>
        <w:t xml:space="preserve">KEQ 5 </w:t>
      </w:r>
      <w:r w:rsidR="000B29C3" w:rsidRPr="00D37230">
        <w:rPr>
          <w:rFonts w:ascii="Calibri" w:hAnsi="Calibri" w:cs="Calibri"/>
          <w:color w:val="000000"/>
          <w:lang w:bidi="ar-SA"/>
        </w:rPr>
        <w:t xml:space="preserve">How </w:t>
      </w:r>
      <w:r w:rsidR="00043601">
        <w:rPr>
          <w:rFonts w:ascii="Calibri" w:hAnsi="Calibri" w:cs="Calibri"/>
          <w:color w:val="000000"/>
          <w:lang w:bidi="ar-SA"/>
        </w:rPr>
        <w:t>effective are governance and management in supporting educational achievement</w:t>
      </w:r>
      <w:r w:rsidR="000B29C3" w:rsidRPr="00D37230">
        <w:rPr>
          <w:rFonts w:ascii="Calibri" w:hAnsi="Calibri" w:cs="Calibri"/>
          <w:color w:val="000000"/>
          <w:lang w:bidi="ar-SA"/>
        </w:rPr>
        <w:t>?</w:t>
      </w:r>
    </w:p>
    <w:p w14:paraId="2B7C4251" w14:textId="66BA4047" w:rsidR="000B29C3" w:rsidRPr="00D37230" w:rsidRDefault="00934217" w:rsidP="000B29C3">
      <w:pPr>
        <w:pStyle w:val="ListParagraph"/>
        <w:numPr>
          <w:ilvl w:val="0"/>
          <w:numId w:val="17"/>
        </w:numPr>
        <w:autoSpaceDE w:val="0"/>
        <w:autoSpaceDN w:val="0"/>
        <w:adjustRightInd w:val="0"/>
        <w:spacing w:before="0" w:after="0" w:line="240" w:lineRule="auto"/>
        <w:rPr>
          <w:rFonts w:ascii="Calibri" w:hAnsi="Calibri" w:cs="Calibri"/>
          <w:color w:val="000000"/>
          <w:lang w:bidi="ar-SA"/>
        </w:rPr>
      </w:pPr>
      <w:r>
        <w:rPr>
          <w:rFonts w:ascii="Calibri" w:hAnsi="Calibri" w:cs="Calibri"/>
          <w:color w:val="000000"/>
          <w:lang w:bidi="ar-SA"/>
        </w:rPr>
        <w:t xml:space="preserve">KEQ 6 </w:t>
      </w:r>
      <w:r w:rsidR="000B29C3" w:rsidRPr="00D37230">
        <w:rPr>
          <w:rFonts w:ascii="Calibri" w:hAnsi="Calibri" w:cs="Calibri"/>
          <w:color w:val="000000"/>
          <w:lang w:bidi="ar-SA"/>
        </w:rPr>
        <w:t>How</w:t>
      </w:r>
      <w:r w:rsidR="00043601">
        <w:rPr>
          <w:rFonts w:ascii="Calibri" w:hAnsi="Calibri" w:cs="Calibri"/>
          <w:color w:val="000000"/>
          <w:lang w:bidi="ar-SA"/>
        </w:rPr>
        <w:t xml:space="preserve"> effectively are important compliance accountabilities managed</w:t>
      </w:r>
      <w:r w:rsidR="000B29C3" w:rsidRPr="00D37230">
        <w:rPr>
          <w:rFonts w:ascii="Calibri" w:hAnsi="Calibri" w:cs="Calibri"/>
          <w:color w:val="000000"/>
          <w:lang w:bidi="ar-SA"/>
        </w:rPr>
        <w:t>?</w:t>
      </w:r>
    </w:p>
    <w:p w14:paraId="2B7C4253" w14:textId="74083321" w:rsidR="000B29C3" w:rsidRPr="00D37230" w:rsidRDefault="000B29C3" w:rsidP="00D37230">
      <w:pPr>
        <w:pStyle w:val="NoSpacing"/>
        <w:ind w:left="360" w:firstLine="360"/>
        <w:rPr>
          <w:rFonts w:ascii="Calibri" w:hAnsi="Calibri" w:cs="Calibri"/>
          <w:i/>
          <w:iCs/>
          <w:color w:val="000000"/>
          <w:lang w:bidi="ar-SA"/>
        </w:rPr>
      </w:pPr>
      <w:r w:rsidRPr="00D37230">
        <w:rPr>
          <w:i/>
          <w:iCs/>
        </w:rPr>
        <w:t>(Refer: Self</w:t>
      </w:r>
      <w:r w:rsidR="00217BEE" w:rsidRPr="00D37230">
        <w:rPr>
          <w:i/>
          <w:iCs/>
        </w:rPr>
        <w:t>-</w:t>
      </w:r>
      <w:r w:rsidRPr="00D37230">
        <w:rPr>
          <w:i/>
          <w:iCs/>
        </w:rPr>
        <w:t>Assessment</w:t>
      </w:r>
      <w:r w:rsidR="001C40D0">
        <w:rPr>
          <w:i/>
          <w:iCs/>
        </w:rPr>
        <w:t xml:space="preserve"> Policy</w:t>
      </w:r>
      <w:r w:rsidRPr="00D37230">
        <w:rPr>
          <w:i/>
          <w:iCs/>
        </w:rPr>
        <w:t>)</w:t>
      </w:r>
    </w:p>
    <w:p w14:paraId="2B7C4254" w14:textId="77777777" w:rsidR="00512435" w:rsidRPr="00D37230" w:rsidRDefault="00512435" w:rsidP="003D311D">
      <w:pPr>
        <w:autoSpaceDE w:val="0"/>
        <w:autoSpaceDN w:val="0"/>
        <w:adjustRightInd w:val="0"/>
        <w:spacing w:before="0" w:after="0" w:line="240" w:lineRule="auto"/>
        <w:rPr>
          <w:rFonts w:ascii="Calibri" w:hAnsi="Calibri" w:cs="Calibri"/>
          <w:color w:val="233E5F"/>
          <w:lang w:bidi="ar-SA"/>
        </w:rPr>
      </w:pPr>
    </w:p>
    <w:p w14:paraId="2B7C4255" w14:textId="77777777" w:rsidR="003D311D" w:rsidRPr="00D37230" w:rsidRDefault="003D311D" w:rsidP="00E37480">
      <w:pPr>
        <w:pStyle w:val="Heading4"/>
        <w:rPr>
          <w:color w:val="000000"/>
          <w:lang w:bidi="ar-SA"/>
        </w:rPr>
      </w:pPr>
      <w:r w:rsidRPr="00D37230">
        <w:rPr>
          <w:lang w:bidi="ar-SA"/>
        </w:rPr>
        <w:t xml:space="preserve">STUDENT GUIDANCE AND SUPPORT </w:t>
      </w:r>
    </w:p>
    <w:p w14:paraId="2B7C4256" w14:textId="5D5DCBFB" w:rsidR="003D311D" w:rsidRPr="00D37230" w:rsidRDefault="003D311D" w:rsidP="003D311D">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Programme regulations outline the learning and pastoral support available to </w:t>
      </w:r>
      <w:r w:rsidR="00016607">
        <w:rPr>
          <w:rFonts w:ascii="Calibri" w:hAnsi="Calibri" w:cs="Calibri"/>
          <w:color w:val="000000"/>
          <w:lang w:bidi="ar-SA"/>
        </w:rPr>
        <w:t>learners</w:t>
      </w:r>
      <w:r w:rsidRPr="00D37230">
        <w:rPr>
          <w:rFonts w:ascii="Calibri" w:hAnsi="Calibri" w:cs="Calibri"/>
          <w:color w:val="000000"/>
          <w:lang w:bidi="ar-SA"/>
        </w:rPr>
        <w:t xml:space="preserve">, and reflect the provision of support provided through NMIT’s Library Learning Centre and </w:t>
      </w:r>
      <w:r w:rsidR="003A4E25">
        <w:rPr>
          <w:rFonts w:ascii="Calibri" w:hAnsi="Calibri" w:cs="Calibri"/>
          <w:color w:val="000000"/>
          <w:lang w:bidi="ar-SA"/>
        </w:rPr>
        <w:t>Learner</w:t>
      </w:r>
      <w:r w:rsidR="00043601">
        <w:rPr>
          <w:rFonts w:ascii="Calibri" w:hAnsi="Calibri" w:cs="Calibri"/>
          <w:color w:val="000000"/>
          <w:lang w:bidi="ar-SA"/>
        </w:rPr>
        <w:t xml:space="preserve"> </w:t>
      </w:r>
      <w:r w:rsidRPr="00D37230">
        <w:rPr>
          <w:rFonts w:ascii="Calibri" w:hAnsi="Calibri" w:cs="Calibri"/>
          <w:color w:val="000000"/>
          <w:lang w:bidi="ar-SA"/>
        </w:rPr>
        <w:t xml:space="preserve">Support Team. </w:t>
      </w:r>
    </w:p>
    <w:p w14:paraId="2B7C4257" w14:textId="4AFC0EBF" w:rsidR="003D311D" w:rsidRPr="00D37230" w:rsidRDefault="003D311D" w:rsidP="00D37230">
      <w:pPr>
        <w:autoSpaceDE w:val="0"/>
        <w:autoSpaceDN w:val="0"/>
        <w:adjustRightInd w:val="0"/>
        <w:spacing w:before="0" w:after="0" w:line="240" w:lineRule="auto"/>
        <w:ind w:firstLine="720"/>
        <w:rPr>
          <w:rFonts w:ascii="Calibri" w:hAnsi="Calibri" w:cs="Calibri"/>
          <w:color w:val="000000"/>
          <w:lang w:bidi="ar-SA"/>
        </w:rPr>
      </w:pPr>
    </w:p>
    <w:p w14:paraId="2B7C4258" w14:textId="76C0701F" w:rsidR="003D311D" w:rsidRPr="00D37230" w:rsidRDefault="003D311D" w:rsidP="00DD6B97">
      <w:pPr>
        <w:pStyle w:val="NoSpacing"/>
        <w:rPr>
          <w:rFonts w:ascii="Calibri" w:hAnsi="Calibri" w:cs="Calibri"/>
          <w:color w:val="000000"/>
          <w:lang w:bidi="ar-SA"/>
        </w:rPr>
      </w:pPr>
      <w:r w:rsidRPr="00D37230">
        <w:rPr>
          <w:rFonts w:ascii="Calibri" w:hAnsi="Calibri" w:cs="Calibri"/>
          <w:bCs/>
          <w:i/>
          <w:iCs/>
          <w:color w:val="000000"/>
          <w:lang w:bidi="ar-SA"/>
        </w:rPr>
        <w:t>The Learner Journey</w:t>
      </w:r>
      <w:r w:rsidRPr="00D37230">
        <w:rPr>
          <w:rFonts w:ascii="Calibri" w:hAnsi="Calibri" w:cs="Calibri"/>
          <w:b/>
          <w:bCs/>
          <w:i/>
          <w:iCs/>
          <w:color w:val="000000"/>
          <w:lang w:bidi="ar-SA"/>
        </w:rPr>
        <w:t xml:space="preserve">: </w:t>
      </w:r>
      <w:r w:rsidRPr="00D37230">
        <w:rPr>
          <w:rFonts w:ascii="Calibri" w:hAnsi="Calibri" w:cs="Calibri"/>
          <w:color w:val="000000"/>
          <w:lang w:bidi="ar-SA"/>
        </w:rPr>
        <w:t xml:space="preserve">describes the learner’s progress from application and acceptance onto a programme of study through their exit from that programme.  </w:t>
      </w:r>
      <w:r w:rsidR="00016607">
        <w:rPr>
          <w:rFonts w:ascii="Calibri" w:hAnsi="Calibri" w:cs="Calibri"/>
          <w:color w:val="000000"/>
          <w:lang w:bidi="ar-SA"/>
        </w:rPr>
        <w:t xml:space="preserve">Learner </w:t>
      </w:r>
      <w:r w:rsidRPr="00D37230">
        <w:rPr>
          <w:rFonts w:ascii="Calibri" w:hAnsi="Calibri" w:cs="Calibri"/>
          <w:color w:val="000000"/>
          <w:lang w:bidi="ar-SA"/>
        </w:rPr>
        <w:t>progress will be recorded</w:t>
      </w:r>
      <w:r w:rsidR="00016607">
        <w:rPr>
          <w:rFonts w:ascii="Calibri" w:hAnsi="Calibri" w:cs="Calibri"/>
          <w:color w:val="000000"/>
          <w:lang w:bidi="ar-SA"/>
        </w:rPr>
        <w:t>,</w:t>
      </w:r>
      <w:r w:rsidRPr="00D37230">
        <w:rPr>
          <w:rFonts w:ascii="Calibri" w:hAnsi="Calibri" w:cs="Calibri"/>
          <w:color w:val="000000"/>
          <w:lang w:bidi="ar-SA"/>
        </w:rPr>
        <w:t xml:space="preserve"> monitored</w:t>
      </w:r>
      <w:r w:rsidR="00016607">
        <w:rPr>
          <w:rFonts w:ascii="Calibri" w:hAnsi="Calibri" w:cs="Calibri"/>
          <w:color w:val="000000"/>
          <w:lang w:bidi="ar-SA"/>
        </w:rPr>
        <w:t>,</w:t>
      </w:r>
      <w:r w:rsidRPr="00D37230">
        <w:rPr>
          <w:rFonts w:ascii="Calibri" w:hAnsi="Calibri" w:cs="Calibri"/>
          <w:color w:val="000000"/>
          <w:lang w:bidi="ar-SA"/>
        </w:rPr>
        <w:t xml:space="preserve"> and include supportive diagnostic assessment identify</w:t>
      </w:r>
      <w:r w:rsidR="00016607">
        <w:rPr>
          <w:rFonts w:ascii="Calibri" w:hAnsi="Calibri" w:cs="Calibri"/>
          <w:color w:val="000000"/>
          <w:lang w:bidi="ar-SA"/>
        </w:rPr>
        <w:t>ing</w:t>
      </w:r>
      <w:r w:rsidRPr="00D37230">
        <w:rPr>
          <w:rFonts w:ascii="Calibri" w:hAnsi="Calibri" w:cs="Calibri"/>
          <w:color w:val="000000"/>
          <w:lang w:bidi="ar-SA"/>
        </w:rPr>
        <w:t xml:space="preserve"> literacy, numeracy and </w:t>
      </w:r>
      <w:r w:rsidR="00016607">
        <w:rPr>
          <w:rFonts w:ascii="Calibri" w:hAnsi="Calibri" w:cs="Calibri"/>
          <w:color w:val="000000"/>
          <w:lang w:bidi="ar-SA"/>
        </w:rPr>
        <w:t>technology</w:t>
      </w:r>
      <w:r w:rsidR="00043601">
        <w:rPr>
          <w:rFonts w:ascii="Calibri" w:hAnsi="Calibri" w:cs="Calibri"/>
          <w:color w:val="000000"/>
          <w:lang w:bidi="ar-SA"/>
        </w:rPr>
        <w:t xml:space="preserve"> </w:t>
      </w:r>
      <w:r w:rsidRPr="00D37230">
        <w:rPr>
          <w:rFonts w:ascii="Calibri" w:hAnsi="Calibri" w:cs="Calibri"/>
          <w:color w:val="000000"/>
          <w:lang w:bidi="ar-SA"/>
        </w:rPr>
        <w:t>needs</w:t>
      </w:r>
      <w:r w:rsidR="00330BD0">
        <w:rPr>
          <w:rFonts w:ascii="Calibri" w:hAnsi="Calibri" w:cs="Calibri"/>
          <w:color w:val="000000"/>
          <w:lang w:bidi="ar-SA"/>
        </w:rPr>
        <w:t>,</w:t>
      </w:r>
      <w:r w:rsidRPr="00D37230">
        <w:rPr>
          <w:rFonts w:ascii="Calibri" w:hAnsi="Calibri" w:cs="Calibri"/>
          <w:color w:val="000000"/>
          <w:lang w:bidi="ar-SA"/>
        </w:rPr>
        <w:t xml:space="preserve"> induction, on-programme tutorial support, the setting of learning targets, feedback, a record of quantitative assessment and exit interview.</w:t>
      </w:r>
    </w:p>
    <w:p w14:paraId="2B7C4259" w14:textId="77777777" w:rsidR="00D272BA" w:rsidRPr="00D37230" w:rsidRDefault="00D272BA" w:rsidP="003D311D">
      <w:pPr>
        <w:pStyle w:val="NoSpacing"/>
        <w:ind w:left="720"/>
        <w:rPr>
          <w:rFonts w:ascii="Calibri" w:hAnsi="Calibri" w:cs="Calibri"/>
          <w:i/>
          <w:iCs/>
          <w:color w:val="000000"/>
          <w:lang w:bidi="ar-SA"/>
        </w:rPr>
      </w:pPr>
    </w:p>
    <w:p w14:paraId="2B7C425A" w14:textId="77777777" w:rsidR="00EA2443" w:rsidRPr="00D37230" w:rsidRDefault="00EA2443" w:rsidP="00E37480">
      <w:pPr>
        <w:pStyle w:val="Heading4"/>
        <w:rPr>
          <w:color w:val="000000"/>
          <w:lang w:bidi="ar-SA"/>
        </w:rPr>
      </w:pPr>
      <w:r w:rsidRPr="00D37230">
        <w:rPr>
          <w:lang w:bidi="ar-SA"/>
        </w:rPr>
        <w:t xml:space="preserve">ASSESSMENT </w:t>
      </w:r>
    </w:p>
    <w:p w14:paraId="2B7C425B" w14:textId="1DBFBB13" w:rsidR="00EA2443" w:rsidRPr="00D37230" w:rsidRDefault="00EA2443" w:rsidP="00EA2443">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NMIT </w:t>
      </w:r>
      <w:r w:rsidR="00657D9B">
        <w:rPr>
          <w:rFonts w:ascii="Calibri" w:hAnsi="Calibri" w:cs="Calibri"/>
          <w:color w:val="000000"/>
          <w:lang w:bidi="ar-SA"/>
        </w:rPr>
        <w:t>implements</w:t>
      </w:r>
      <w:r w:rsidR="00043601">
        <w:rPr>
          <w:rFonts w:ascii="Calibri" w:hAnsi="Calibri" w:cs="Calibri"/>
          <w:color w:val="000000"/>
          <w:lang w:bidi="ar-SA"/>
        </w:rPr>
        <w:t xml:space="preserve"> </w:t>
      </w:r>
      <w:r w:rsidR="00657D9B">
        <w:rPr>
          <w:rFonts w:ascii="Calibri" w:hAnsi="Calibri" w:cs="Calibri"/>
          <w:color w:val="000000"/>
          <w:lang w:bidi="ar-SA"/>
        </w:rPr>
        <w:t>current,</w:t>
      </w:r>
      <w:r w:rsidR="00215CA1">
        <w:rPr>
          <w:rFonts w:ascii="Calibri" w:hAnsi="Calibri" w:cs="Calibri"/>
          <w:color w:val="000000"/>
          <w:lang w:bidi="ar-SA"/>
        </w:rPr>
        <w:t xml:space="preserve"> inclusive, valid, </w:t>
      </w:r>
      <w:r w:rsidR="00657D9B">
        <w:rPr>
          <w:rFonts w:ascii="Calibri" w:hAnsi="Calibri" w:cs="Calibri"/>
          <w:color w:val="000000"/>
          <w:lang w:bidi="ar-SA"/>
        </w:rPr>
        <w:t>fair</w:t>
      </w:r>
      <w:r w:rsidRPr="00D37230">
        <w:rPr>
          <w:rFonts w:ascii="Calibri" w:hAnsi="Calibri" w:cs="Calibri"/>
          <w:color w:val="000000"/>
          <w:lang w:bidi="ar-SA"/>
        </w:rPr>
        <w:t xml:space="preserve"> assessment</w:t>
      </w:r>
      <w:r w:rsidR="00657D9B">
        <w:rPr>
          <w:rFonts w:ascii="Calibri" w:hAnsi="Calibri" w:cs="Calibri"/>
          <w:color w:val="000000"/>
          <w:lang w:bidi="ar-SA"/>
        </w:rPr>
        <w:t>s</w:t>
      </w:r>
      <w:r w:rsidR="00043601">
        <w:rPr>
          <w:rFonts w:ascii="Calibri" w:hAnsi="Calibri" w:cs="Calibri"/>
          <w:color w:val="000000"/>
          <w:lang w:bidi="ar-SA"/>
        </w:rPr>
        <w:t xml:space="preserve"> </w:t>
      </w:r>
      <w:r w:rsidRPr="00D37230">
        <w:rPr>
          <w:rFonts w:ascii="Calibri" w:hAnsi="Calibri" w:cs="Calibri"/>
          <w:color w:val="000000"/>
          <w:lang w:bidi="ar-SA"/>
        </w:rPr>
        <w:t>and methodolog</w:t>
      </w:r>
      <w:r w:rsidR="00657D9B">
        <w:rPr>
          <w:rFonts w:ascii="Calibri" w:hAnsi="Calibri" w:cs="Calibri"/>
          <w:color w:val="000000"/>
          <w:lang w:bidi="ar-SA"/>
        </w:rPr>
        <w:t>ies</w:t>
      </w:r>
      <w:r w:rsidR="00043601">
        <w:rPr>
          <w:rFonts w:ascii="Calibri" w:hAnsi="Calibri" w:cs="Calibri"/>
          <w:color w:val="000000"/>
          <w:lang w:bidi="ar-SA"/>
        </w:rPr>
        <w:t xml:space="preserve"> </w:t>
      </w:r>
      <w:r w:rsidRPr="00D37230">
        <w:rPr>
          <w:rFonts w:ascii="Calibri" w:hAnsi="Calibri" w:cs="Calibri"/>
          <w:color w:val="000000"/>
          <w:lang w:bidi="ar-SA"/>
        </w:rPr>
        <w:t xml:space="preserve">to support </w:t>
      </w:r>
      <w:r w:rsidR="00215CA1">
        <w:rPr>
          <w:rFonts w:ascii="Calibri" w:hAnsi="Calibri" w:cs="Calibri"/>
          <w:color w:val="000000"/>
          <w:lang w:bidi="ar-SA"/>
        </w:rPr>
        <w:t xml:space="preserve">the </w:t>
      </w:r>
      <w:r w:rsidR="00657D9B">
        <w:rPr>
          <w:rFonts w:ascii="Calibri" w:hAnsi="Calibri" w:cs="Calibri"/>
          <w:color w:val="000000"/>
          <w:lang w:bidi="ar-SA"/>
        </w:rPr>
        <w:t>learner</w:t>
      </w:r>
      <w:r w:rsidR="00330BD0">
        <w:rPr>
          <w:rFonts w:ascii="Calibri" w:hAnsi="Calibri" w:cs="Calibri"/>
          <w:color w:val="000000"/>
          <w:lang w:bidi="ar-SA"/>
        </w:rPr>
        <w:t>’</w:t>
      </w:r>
      <w:r w:rsidR="00657D9B">
        <w:rPr>
          <w:rFonts w:ascii="Calibri" w:hAnsi="Calibri" w:cs="Calibri"/>
          <w:color w:val="000000"/>
          <w:lang w:bidi="ar-SA"/>
        </w:rPr>
        <w:t>s</w:t>
      </w:r>
      <w:r w:rsidR="00215CA1">
        <w:rPr>
          <w:rFonts w:ascii="Calibri" w:hAnsi="Calibri" w:cs="Calibri"/>
          <w:color w:val="000000"/>
          <w:lang w:bidi="ar-SA"/>
        </w:rPr>
        <w:t xml:space="preserve"> journey</w:t>
      </w:r>
      <w:r w:rsidR="007903C2">
        <w:rPr>
          <w:rFonts w:ascii="Calibri" w:hAnsi="Calibri" w:cs="Calibri"/>
          <w:color w:val="000000"/>
          <w:lang w:bidi="ar-SA"/>
        </w:rPr>
        <w:t>.</w:t>
      </w:r>
    </w:p>
    <w:p w14:paraId="2B7C425C" w14:textId="5F7899B9" w:rsidR="003D311D" w:rsidRPr="00D37230" w:rsidRDefault="00EA2443" w:rsidP="00EA2443">
      <w:pPr>
        <w:pStyle w:val="NoSpacing"/>
        <w:ind w:left="720"/>
        <w:rPr>
          <w:rFonts w:ascii="Calibri" w:hAnsi="Calibri" w:cs="Calibri"/>
          <w:i/>
          <w:iCs/>
          <w:color w:val="000000"/>
          <w:lang w:bidi="ar-SA"/>
        </w:rPr>
      </w:pPr>
      <w:r w:rsidRPr="00D37230">
        <w:rPr>
          <w:rFonts w:ascii="Calibri" w:hAnsi="Calibri" w:cs="Calibri"/>
          <w:i/>
          <w:iCs/>
          <w:color w:val="000000"/>
          <w:lang w:bidi="ar-SA"/>
        </w:rPr>
        <w:t>(Refer: Assessment</w:t>
      </w:r>
      <w:r w:rsidR="00803374">
        <w:rPr>
          <w:rFonts w:ascii="Calibri" w:hAnsi="Calibri" w:cs="Calibri"/>
          <w:i/>
          <w:iCs/>
          <w:color w:val="000000"/>
          <w:lang w:bidi="ar-SA"/>
        </w:rPr>
        <w:t xml:space="preserve"> policy</w:t>
      </w:r>
      <w:r w:rsidRPr="00D37230">
        <w:rPr>
          <w:rFonts w:ascii="Calibri" w:hAnsi="Calibri" w:cs="Calibri"/>
          <w:i/>
          <w:iCs/>
          <w:color w:val="000000"/>
          <w:lang w:bidi="ar-SA"/>
        </w:rPr>
        <w:t xml:space="preserve">, and Moderation </w:t>
      </w:r>
      <w:r w:rsidR="00803374">
        <w:rPr>
          <w:rFonts w:ascii="Calibri" w:hAnsi="Calibri" w:cs="Calibri"/>
          <w:i/>
          <w:iCs/>
          <w:color w:val="000000"/>
          <w:lang w:bidi="ar-SA"/>
        </w:rPr>
        <w:t>policy</w:t>
      </w:r>
      <w:r w:rsidRPr="00D37230">
        <w:rPr>
          <w:rFonts w:ascii="Calibri" w:hAnsi="Calibri" w:cs="Calibri"/>
          <w:i/>
          <w:iCs/>
          <w:color w:val="000000"/>
          <w:lang w:bidi="ar-SA"/>
        </w:rPr>
        <w:t>)</w:t>
      </w:r>
    </w:p>
    <w:p w14:paraId="2B7C425D" w14:textId="77777777" w:rsidR="00D507DF" w:rsidRPr="00D37230" w:rsidRDefault="00D507DF" w:rsidP="00EA2443">
      <w:pPr>
        <w:pStyle w:val="NoSpacing"/>
        <w:ind w:left="720"/>
        <w:rPr>
          <w:rFonts w:ascii="Calibri" w:hAnsi="Calibri" w:cs="Calibri"/>
          <w:i/>
          <w:iCs/>
          <w:color w:val="000000"/>
          <w:lang w:bidi="ar-SA"/>
        </w:rPr>
      </w:pPr>
    </w:p>
    <w:p w14:paraId="2B7C425E" w14:textId="77777777" w:rsidR="00D507DF" w:rsidRPr="00D37230" w:rsidRDefault="00D507DF" w:rsidP="00E37480">
      <w:pPr>
        <w:pStyle w:val="Heading4"/>
        <w:rPr>
          <w:color w:val="000000"/>
          <w:lang w:bidi="ar-SA"/>
        </w:rPr>
      </w:pPr>
      <w:r w:rsidRPr="00D37230">
        <w:rPr>
          <w:lang w:bidi="ar-SA"/>
        </w:rPr>
        <w:t xml:space="preserve">STUDENT FEEDBACK </w:t>
      </w:r>
    </w:p>
    <w:p w14:paraId="2B7C425F" w14:textId="27A804F2" w:rsidR="00D507DF" w:rsidRPr="00D37230" w:rsidRDefault="00D507DF" w:rsidP="00D507DF">
      <w:pPr>
        <w:autoSpaceDE w:val="0"/>
        <w:autoSpaceDN w:val="0"/>
        <w:adjustRightInd w:val="0"/>
        <w:spacing w:before="0" w:after="0" w:line="240" w:lineRule="auto"/>
        <w:rPr>
          <w:rFonts w:ascii="Calibri" w:hAnsi="Calibri" w:cs="Calibri"/>
          <w:color w:val="000000"/>
          <w:lang w:bidi="ar-SA"/>
        </w:rPr>
      </w:pPr>
      <w:r w:rsidRPr="00D37230">
        <w:rPr>
          <w:rFonts w:ascii="Calibri" w:hAnsi="Calibri" w:cs="Calibri"/>
          <w:color w:val="000000"/>
          <w:lang w:bidi="ar-SA"/>
        </w:rPr>
        <w:t xml:space="preserve">In addition to encouraging informal feedback from </w:t>
      </w:r>
      <w:r w:rsidR="007903C2">
        <w:rPr>
          <w:rFonts w:ascii="Calibri" w:hAnsi="Calibri" w:cs="Calibri"/>
          <w:color w:val="000000"/>
          <w:lang w:bidi="ar-SA"/>
        </w:rPr>
        <w:t>learners</w:t>
      </w:r>
      <w:r w:rsidRPr="00D37230">
        <w:rPr>
          <w:rFonts w:ascii="Calibri" w:hAnsi="Calibri" w:cs="Calibri"/>
          <w:color w:val="000000"/>
          <w:lang w:bidi="ar-SA"/>
        </w:rPr>
        <w:t xml:space="preserve">, NMIT </w:t>
      </w:r>
      <w:r w:rsidR="007903C2">
        <w:rPr>
          <w:rFonts w:ascii="Calibri" w:hAnsi="Calibri" w:cs="Calibri"/>
          <w:color w:val="000000"/>
          <w:lang w:bidi="ar-SA"/>
        </w:rPr>
        <w:t xml:space="preserve">provides learners with the opportunity </w:t>
      </w:r>
      <w:r w:rsidRPr="00D37230">
        <w:rPr>
          <w:rFonts w:ascii="Calibri" w:hAnsi="Calibri" w:cs="Calibri"/>
          <w:color w:val="000000"/>
          <w:lang w:bidi="ar-SA"/>
        </w:rPr>
        <w:t xml:space="preserve">to </w:t>
      </w:r>
      <w:r w:rsidR="006D5E69" w:rsidRPr="006D5E69">
        <w:rPr>
          <w:rFonts w:ascii="Calibri" w:hAnsi="Calibri" w:cs="Calibri"/>
          <w:color w:val="000000"/>
          <w:lang w:bidi="ar-SA"/>
        </w:rPr>
        <w:t>feedback</w:t>
      </w:r>
      <w:r w:rsidRPr="00D37230">
        <w:rPr>
          <w:rFonts w:ascii="Calibri" w:hAnsi="Calibri" w:cs="Calibri"/>
          <w:color w:val="000000"/>
          <w:lang w:bidi="ar-SA"/>
        </w:rPr>
        <w:t xml:space="preserve"> formally</w:t>
      </w:r>
      <w:r w:rsidR="007903C2">
        <w:rPr>
          <w:rFonts w:ascii="Calibri" w:hAnsi="Calibri" w:cs="Calibri"/>
          <w:color w:val="000000"/>
          <w:lang w:bidi="ar-SA"/>
        </w:rPr>
        <w:t>. This ensures</w:t>
      </w:r>
      <w:r w:rsidR="00043601">
        <w:rPr>
          <w:rFonts w:ascii="Calibri" w:hAnsi="Calibri" w:cs="Calibri"/>
          <w:color w:val="000000"/>
          <w:lang w:bidi="ar-SA"/>
        </w:rPr>
        <w:t xml:space="preserve"> </w:t>
      </w:r>
      <w:r w:rsidRPr="00D37230">
        <w:rPr>
          <w:rFonts w:ascii="Calibri" w:hAnsi="Calibri" w:cs="Calibri"/>
          <w:color w:val="000000"/>
          <w:lang w:bidi="ar-SA"/>
        </w:rPr>
        <w:t>their needs and expectations are</w:t>
      </w:r>
      <w:r w:rsidR="00043601">
        <w:rPr>
          <w:rFonts w:ascii="Calibri" w:hAnsi="Calibri" w:cs="Calibri"/>
          <w:color w:val="000000"/>
          <w:lang w:bidi="ar-SA"/>
        </w:rPr>
        <w:t xml:space="preserve"> </w:t>
      </w:r>
      <w:r w:rsidR="007903C2">
        <w:rPr>
          <w:rFonts w:ascii="Calibri" w:hAnsi="Calibri" w:cs="Calibri"/>
          <w:color w:val="000000"/>
          <w:lang w:bidi="ar-SA"/>
        </w:rPr>
        <w:t>identified</w:t>
      </w:r>
      <w:r w:rsidRPr="00D37230">
        <w:rPr>
          <w:rFonts w:ascii="Calibri" w:hAnsi="Calibri" w:cs="Calibri"/>
          <w:color w:val="000000"/>
          <w:lang w:bidi="ar-SA"/>
        </w:rPr>
        <w:t xml:space="preserve"> at strategic points </w:t>
      </w:r>
      <w:r w:rsidR="007903C2">
        <w:rPr>
          <w:rFonts w:ascii="Calibri" w:hAnsi="Calibri" w:cs="Calibri"/>
          <w:color w:val="000000"/>
          <w:lang w:bidi="ar-SA"/>
        </w:rPr>
        <w:t>throughout</w:t>
      </w:r>
      <w:r w:rsidRPr="00D37230">
        <w:rPr>
          <w:rFonts w:ascii="Calibri" w:hAnsi="Calibri" w:cs="Calibri"/>
          <w:color w:val="000000"/>
          <w:lang w:bidi="ar-SA"/>
        </w:rPr>
        <w:t xml:space="preserve"> their course/programme</w:t>
      </w:r>
      <w:r w:rsidR="007903C2">
        <w:rPr>
          <w:rFonts w:ascii="Calibri" w:hAnsi="Calibri" w:cs="Calibri"/>
          <w:color w:val="000000"/>
          <w:lang w:bidi="ar-SA"/>
        </w:rPr>
        <w:t>.</w:t>
      </w:r>
    </w:p>
    <w:p w14:paraId="2B7C4260" w14:textId="73D27414" w:rsidR="00D507DF" w:rsidRDefault="00D507DF" w:rsidP="00D507DF">
      <w:pPr>
        <w:pStyle w:val="NoSpacing"/>
        <w:ind w:left="720"/>
        <w:rPr>
          <w:rFonts w:ascii="Calibri" w:hAnsi="Calibri" w:cs="Calibri"/>
          <w:i/>
          <w:iCs/>
          <w:color w:val="000000"/>
          <w:lang w:bidi="ar-SA"/>
        </w:rPr>
      </w:pPr>
      <w:r w:rsidRPr="00D37230">
        <w:rPr>
          <w:rFonts w:ascii="Calibri" w:hAnsi="Calibri" w:cs="Calibri"/>
          <w:i/>
          <w:iCs/>
          <w:color w:val="000000"/>
          <w:lang w:bidi="ar-SA"/>
        </w:rPr>
        <w:t xml:space="preserve">(Refer: Student </w:t>
      </w:r>
      <w:r w:rsidR="00043601">
        <w:rPr>
          <w:rFonts w:ascii="Calibri" w:hAnsi="Calibri" w:cs="Calibri"/>
          <w:i/>
          <w:iCs/>
          <w:color w:val="000000"/>
          <w:lang w:bidi="ar-SA"/>
        </w:rPr>
        <w:t xml:space="preserve">Feedback </w:t>
      </w:r>
      <w:r w:rsidR="00330BD0">
        <w:rPr>
          <w:rFonts w:ascii="Calibri" w:hAnsi="Calibri" w:cs="Calibri"/>
          <w:i/>
          <w:iCs/>
          <w:color w:val="000000"/>
          <w:lang w:bidi="ar-SA"/>
        </w:rPr>
        <w:t xml:space="preserve">- </w:t>
      </w:r>
      <w:r w:rsidR="00043601">
        <w:rPr>
          <w:rFonts w:ascii="Calibri" w:hAnsi="Calibri" w:cs="Calibri"/>
          <w:i/>
          <w:iCs/>
          <w:color w:val="000000"/>
          <w:lang w:bidi="ar-SA"/>
        </w:rPr>
        <w:t>‘The Student Voice’</w:t>
      </w:r>
      <w:r w:rsidRPr="00D37230">
        <w:rPr>
          <w:rFonts w:ascii="Calibri" w:hAnsi="Calibri" w:cs="Calibri"/>
          <w:i/>
          <w:iCs/>
          <w:color w:val="000000"/>
          <w:lang w:bidi="ar-SA"/>
        </w:rPr>
        <w:t>)</w:t>
      </w:r>
    </w:p>
    <w:p w14:paraId="2B7C4262" w14:textId="77777777" w:rsidR="006B5D3F" w:rsidRPr="00D37230" w:rsidRDefault="006B5D3F" w:rsidP="00E37480">
      <w:pPr>
        <w:pStyle w:val="Heading4"/>
        <w:rPr>
          <w:color w:val="000000"/>
          <w:lang w:bidi="ar-SA"/>
        </w:rPr>
      </w:pPr>
      <w:r w:rsidRPr="00D37230">
        <w:rPr>
          <w:lang w:bidi="ar-SA"/>
        </w:rPr>
        <w:t xml:space="preserve">TUTOR EVALUATION </w:t>
      </w:r>
    </w:p>
    <w:p w14:paraId="2B7C4263" w14:textId="6D9E31DE" w:rsidR="006B5D3F" w:rsidRDefault="00080024" w:rsidP="00657AD8">
      <w:pPr>
        <w:autoSpaceDE w:val="0"/>
        <w:autoSpaceDN w:val="0"/>
        <w:adjustRightInd w:val="0"/>
        <w:spacing w:before="0" w:after="0" w:line="240" w:lineRule="auto"/>
        <w:rPr>
          <w:rFonts w:ascii="Calibri" w:hAnsi="Calibri" w:cs="Calibri"/>
          <w:color w:val="000000"/>
          <w:sz w:val="22"/>
          <w:szCs w:val="22"/>
          <w:lang w:bidi="ar-SA"/>
        </w:rPr>
      </w:pPr>
      <w:r>
        <w:rPr>
          <w:rFonts w:ascii="Calibri" w:hAnsi="Calibri" w:cs="Calibri"/>
          <w:color w:val="000000"/>
          <w:lang w:bidi="ar-SA"/>
        </w:rPr>
        <w:t>Learners</w:t>
      </w:r>
      <w:r w:rsidR="00043601">
        <w:rPr>
          <w:rFonts w:ascii="Calibri" w:hAnsi="Calibri" w:cs="Calibri"/>
          <w:color w:val="000000"/>
          <w:lang w:bidi="ar-SA"/>
        </w:rPr>
        <w:t xml:space="preserve"> </w:t>
      </w:r>
      <w:r w:rsidR="006B5D3F" w:rsidRPr="00D37230">
        <w:rPr>
          <w:rFonts w:ascii="Calibri" w:hAnsi="Calibri" w:cs="Calibri"/>
          <w:color w:val="000000"/>
          <w:lang w:bidi="ar-SA"/>
        </w:rPr>
        <w:t xml:space="preserve">are encouraged to </w:t>
      </w:r>
      <w:r>
        <w:rPr>
          <w:rFonts w:ascii="Calibri" w:hAnsi="Calibri" w:cs="Calibri"/>
          <w:color w:val="000000"/>
          <w:lang w:bidi="ar-SA"/>
        </w:rPr>
        <w:t xml:space="preserve">provide tutors with </w:t>
      </w:r>
      <w:r w:rsidR="006B5D3F" w:rsidRPr="00D37230">
        <w:rPr>
          <w:rFonts w:ascii="Calibri" w:hAnsi="Calibri" w:cs="Calibri"/>
          <w:color w:val="000000"/>
          <w:lang w:bidi="ar-SA"/>
        </w:rPr>
        <w:t xml:space="preserve">informal feedback and to evaluate </w:t>
      </w:r>
      <w:r>
        <w:rPr>
          <w:rFonts w:ascii="Calibri" w:hAnsi="Calibri" w:cs="Calibri"/>
          <w:color w:val="000000"/>
          <w:lang w:bidi="ar-SA"/>
        </w:rPr>
        <w:t xml:space="preserve">them </w:t>
      </w:r>
      <w:r w:rsidR="006B5D3F" w:rsidRPr="00D37230">
        <w:rPr>
          <w:rFonts w:ascii="Calibri" w:hAnsi="Calibri" w:cs="Calibri"/>
          <w:color w:val="000000"/>
          <w:lang w:bidi="ar-SA"/>
        </w:rPr>
        <w:t>thro</w:t>
      </w:r>
      <w:r w:rsidR="00F75BC8">
        <w:rPr>
          <w:rFonts w:ascii="Calibri" w:hAnsi="Calibri" w:cs="Calibri"/>
          <w:color w:val="000000"/>
          <w:lang w:bidi="ar-SA"/>
        </w:rPr>
        <w:t>ugh formal feedback mechanisms.</w:t>
      </w:r>
      <w:r w:rsidR="006B5D3F" w:rsidRPr="00D37230">
        <w:rPr>
          <w:rFonts w:ascii="Calibri" w:hAnsi="Calibri" w:cs="Calibri"/>
          <w:color w:val="000000"/>
          <w:lang w:bidi="ar-SA"/>
        </w:rPr>
        <w:t xml:space="preserve"> </w:t>
      </w:r>
      <w:r w:rsidR="00D065B4">
        <w:rPr>
          <w:rFonts w:ascii="Calibri" w:hAnsi="Calibri" w:cs="Calibri"/>
          <w:color w:val="000000"/>
          <w:lang w:bidi="ar-SA"/>
        </w:rPr>
        <w:t>The Programme of Learning and Teaching Observation (</w:t>
      </w:r>
      <w:r>
        <w:rPr>
          <w:rFonts w:ascii="Calibri" w:hAnsi="Calibri" w:cs="Calibri"/>
          <w:color w:val="000000"/>
          <w:lang w:bidi="ar-SA"/>
        </w:rPr>
        <w:t>PLATO</w:t>
      </w:r>
      <w:r w:rsidR="00D065B4">
        <w:rPr>
          <w:rFonts w:ascii="Calibri" w:hAnsi="Calibri" w:cs="Calibri"/>
          <w:color w:val="000000"/>
          <w:lang w:bidi="ar-SA"/>
        </w:rPr>
        <w:t>)</w:t>
      </w:r>
      <w:r w:rsidR="00043601">
        <w:rPr>
          <w:rFonts w:ascii="Calibri" w:hAnsi="Calibri" w:cs="Calibri"/>
          <w:color w:val="000000"/>
          <w:lang w:bidi="ar-SA"/>
        </w:rPr>
        <w:t xml:space="preserve"> </w:t>
      </w:r>
      <w:r w:rsidR="006B5D3F" w:rsidRPr="00D37230">
        <w:rPr>
          <w:rFonts w:ascii="Calibri" w:hAnsi="Calibri" w:cs="Calibri"/>
          <w:color w:val="000000"/>
          <w:lang w:bidi="ar-SA"/>
        </w:rPr>
        <w:t xml:space="preserve">observations </w:t>
      </w:r>
      <w:r w:rsidR="00952E45">
        <w:rPr>
          <w:rFonts w:ascii="Calibri" w:hAnsi="Calibri" w:cs="Calibri"/>
          <w:color w:val="000000"/>
          <w:lang w:bidi="ar-SA"/>
        </w:rPr>
        <w:t>provide</w:t>
      </w:r>
      <w:r w:rsidR="00D065B4">
        <w:rPr>
          <w:rFonts w:ascii="Calibri" w:hAnsi="Calibri" w:cs="Calibri"/>
          <w:color w:val="000000"/>
          <w:lang w:bidi="ar-SA"/>
        </w:rPr>
        <w:t>s</w:t>
      </w:r>
      <w:r w:rsidR="00952E45">
        <w:rPr>
          <w:rFonts w:ascii="Calibri" w:hAnsi="Calibri" w:cs="Calibri"/>
          <w:color w:val="000000"/>
          <w:lang w:bidi="ar-SA"/>
        </w:rPr>
        <w:t xml:space="preserve"> additional </w:t>
      </w:r>
      <w:r w:rsidR="006B5D3F" w:rsidRPr="00D37230">
        <w:rPr>
          <w:rFonts w:ascii="Calibri" w:hAnsi="Calibri" w:cs="Calibri"/>
          <w:color w:val="000000"/>
          <w:lang w:bidi="ar-SA"/>
        </w:rPr>
        <w:t>feedback and support</w:t>
      </w:r>
      <w:r w:rsidR="00330BD0">
        <w:rPr>
          <w:rFonts w:ascii="Calibri" w:hAnsi="Calibri" w:cs="Calibri"/>
          <w:color w:val="000000"/>
          <w:lang w:bidi="ar-SA"/>
        </w:rPr>
        <w:t>s</w:t>
      </w:r>
      <w:r w:rsidR="006B5D3F" w:rsidRPr="00D37230">
        <w:rPr>
          <w:rFonts w:ascii="Calibri" w:hAnsi="Calibri" w:cs="Calibri"/>
          <w:color w:val="000000"/>
          <w:lang w:bidi="ar-SA"/>
        </w:rPr>
        <w:t xml:space="preserve"> staff development. </w:t>
      </w:r>
    </w:p>
    <w:p w14:paraId="2B7C4265" w14:textId="77777777" w:rsidR="007F4077" w:rsidRDefault="007F4077" w:rsidP="006B5D3F">
      <w:pPr>
        <w:pStyle w:val="NoSpacing"/>
        <w:ind w:left="720"/>
        <w:rPr>
          <w:rFonts w:ascii="Calibri" w:hAnsi="Calibri" w:cs="Calibri"/>
          <w:color w:val="000000"/>
          <w:sz w:val="22"/>
          <w:szCs w:val="22"/>
          <w:lang w:bidi="ar-SA"/>
        </w:rPr>
      </w:pPr>
    </w:p>
    <w:p w14:paraId="2B7C4266" w14:textId="77777777" w:rsidR="00B036E5" w:rsidRPr="00D37230" w:rsidRDefault="00D03645" w:rsidP="001C40D0">
      <w:pPr>
        <w:pStyle w:val="Heading4"/>
        <w:rPr>
          <w:lang w:bidi="ar-SA"/>
        </w:rPr>
      </w:pPr>
      <w:r w:rsidRPr="00D37230">
        <w:rPr>
          <w:lang w:bidi="ar-SA"/>
        </w:rPr>
        <w:t xml:space="preserve">STAFF DEVELOPMENT </w:t>
      </w:r>
    </w:p>
    <w:p w14:paraId="2B7C4267" w14:textId="79E2F83B" w:rsidR="00B036E5" w:rsidRPr="00D37230" w:rsidRDefault="00B036E5" w:rsidP="00B036E5">
      <w:pPr>
        <w:autoSpaceDE w:val="0"/>
        <w:autoSpaceDN w:val="0"/>
        <w:adjustRightInd w:val="0"/>
        <w:spacing w:before="0" w:after="0" w:line="240" w:lineRule="auto"/>
        <w:rPr>
          <w:rFonts w:cstheme="minorHAnsi"/>
        </w:rPr>
      </w:pPr>
      <w:r w:rsidRPr="00D37230">
        <w:rPr>
          <w:rFonts w:cstheme="minorHAnsi"/>
        </w:rPr>
        <w:t>NMIT</w:t>
      </w:r>
      <w:r w:rsidR="005F034F" w:rsidRPr="00D37230">
        <w:rPr>
          <w:rFonts w:cstheme="minorHAnsi"/>
        </w:rPr>
        <w:t xml:space="preserve"> expects </w:t>
      </w:r>
      <w:r w:rsidR="009E107A">
        <w:rPr>
          <w:rFonts w:cstheme="minorHAnsi"/>
        </w:rPr>
        <w:t xml:space="preserve">academic </w:t>
      </w:r>
      <w:r w:rsidR="005F034F" w:rsidRPr="00D37230">
        <w:rPr>
          <w:rFonts w:cstheme="minorHAnsi"/>
        </w:rPr>
        <w:t>staff to be</w:t>
      </w:r>
      <w:r w:rsidRPr="00D37230">
        <w:rPr>
          <w:rFonts w:cstheme="minorHAnsi"/>
        </w:rPr>
        <w:t xml:space="preserve"> reflective practitioners with a philosophy consistent with the teaching as inquiry, </w:t>
      </w:r>
      <w:r w:rsidR="00B02BE7" w:rsidRPr="00D37230">
        <w:rPr>
          <w:rFonts w:cstheme="minorHAnsi"/>
        </w:rPr>
        <w:t xml:space="preserve">complex and </w:t>
      </w:r>
      <w:r w:rsidR="00A5319F" w:rsidRPr="00D37230">
        <w:rPr>
          <w:rFonts w:cstheme="minorHAnsi"/>
        </w:rPr>
        <w:t xml:space="preserve">focused on </w:t>
      </w:r>
      <w:r w:rsidR="00E4313B" w:rsidRPr="00D37230">
        <w:rPr>
          <w:rFonts w:cstheme="minorHAnsi"/>
        </w:rPr>
        <w:t>learner</w:t>
      </w:r>
      <w:r w:rsidR="001C40D0">
        <w:rPr>
          <w:rFonts w:cstheme="minorHAnsi"/>
        </w:rPr>
        <w:t>-</w:t>
      </w:r>
      <w:r w:rsidR="001C40D0" w:rsidRPr="006D5E69">
        <w:rPr>
          <w:rFonts w:cstheme="minorHAnsi"/>
        </w:rPr>
        <w:t>centred</w:t>
      </w:r>
      <w:r w:rsidR="00E4313B" w:rsidRPr="00D37230">
        <w:rPr>
          <w:rFonts w:cstheme="minorHAnsi"/>
        </w:rPr>
        <w:t xml:space="preserve"> </w:t>
      </w:r>
      <w:r w:rsidRPr="00D37230">
        <w:rPr>
          <w:rFonts w:cstheme="minorHAnsi"/>
        </w:rPr>
        <w:t>approach</w:t>
      </w:r>
      <w:r w:rsidR="00E4313B" w:rsidRPr="00D37230">
        <w:rPr>
          <w:rFonts w:cstheme="minorHAnsi"/>
        </w:rPr>
        <w:t>es</w:t>
      </w:r>
      <w:r w:rsidR="00A5319F" w:rsidRPr="00D37230">
        <w:rPr>
          <w:rFonts w:cstheme="minorHAnsi"/>
        </w:rPr>
        <w:t>,</w:t>
      </w:r>
      <w:r w:rsidRPr="00D37230">
        <w:rPr>
          <w:rFonts w:cstheme="minorHAnsi"/>
        </w:rPr>
        <w:t xml:space="preserve"> enabl</w:t>
      </w:r>
      <w:r w:rsidR="00A5319F" w:rsidRPr="00D37230">
        <w:rPr>
          <w:rFonts w:cstheme="minorHAnsi"/>
        </w:rPr>
        <w:t>ing</w:t>
      </w:r>
      <w:r w:rsidRPr="00D37230">
        <w:rPr>
          <w:rFonts w:cstheme="minorHAnsi"/>
        </w:rPr>
        <w:t xml:space="preserve"> continuous improvement.</w:t>
      </w:r>
    </w:p>
    <w:p w14:paraId="2B7C4268" w14:textId="77777777" w:rsidR="00B036E5" w:rsidRPr="00D37230" w:rsidRDefault="00B036E5" w:rsidP="00B036E5">
      <w:pPr>
        <w:autoSpaceDE w:val="0"/>
        <w:autoSpaceDN w:val="0"/>
        <w:adjustRightInd w:val="0"/>
        <w:spacing w:before="0" w:after="0" w:line="240" w:lineRule="auto"/>
        <w:rPr>
          <w:rFonts w:cstheme="minorHAnsi"/>
        </w:rPr>
      </w:pPr>
    </w:p>
    <w:p w14:paraId="760CCA98" w14:textId="77777777" w:rsidR="003A236D" w:rsidRDefault="0024795F" w:rsidP="006A2F97">
      <w:pPr>
        <w:autoSpaceDE w:val="0"/>
        <w:autoSpaceDN w:val="0"/>
        <w:adjustRightInd w:val="0"/>
        <w:spacing w:before="0" w:after="0" w:line="240" w:lineRule="auto"/>
        <w:rPr>
          <w:rFonts w:ascii="Calibri" w:hAnsi="Calibri" w:cs="Calibri"/>
          <w:color w:val="000000"/>
          <w:lang w:bidi="ar-SA"/>
        </w:rPr>
      </w:pPr>
      <w:r>
        <w:rPr>
          <w:rFonts w:ascii="Calibri" w:hAnsi="Calibri" w:cs="Calibri"/>
          <w:color w:val="000000"/>
          <w:lang w:bidi="ar-SA"/>
        </w:rPr>
        <w:t>Academic</w:t>
      </w:r>
      <w:r w:rsidR="00043601">
        <w:rPr>
          <w:rFonts w:ascii="Calibri" w:hAnsi="Calibri" w:cs="Calibri"/>
          <w:color w:val="000000"/>
          <w:lang w:bidi="ar-SA"/>
        </w:rPr>
        <w:t xml:space="preserve"> </w:t>
      </w:r>
      <w:r w:rsidR="00D03645" w:rsidRPr="00D37230">
        <w:rPr>
          <w:rFonts w:ascii="Calibri" w:hAnsi="Calibri" w:cs="Calibri"/>
          <w:color w:val="000000"/>
          <w:lang w:bidi="ar-SA"/>
        </w:rPr>
        <w:t xml:space="preserve">staff should have the necessary qualifications and experience to facilitate quality course/programme delivery. </w:t>
      </w:r>
      <w:r w:rsidR="006A2F97" w:rsidRPr="00D37230">
        <w:rPr>
          <w:rFonts w:ascii="Calibri" w:hAnsi="Calibri" w:cs="Calibri"/>
          <w:color w:val="000000"/>
          <w:lang w:bidi="ar-SA"/>
        </w:rPr>
        <w:t xml:space="preserve">If academic staff </w:t>
      </w:r>
      <w:r w:rsidR="00AD24EA" w:rsidRPr="00D37230">
        <w:rPr>
          <w:rFonts w:ascii="Calibri" w:hAnsi="Calibri" w:cs="Calibri"/>
          <w:color w:val="000000"/>
          <w:lang w:bidi="ar-SA"/>
        </w:rPr>
        <w:t xml:space="preserve">members </w:t>
      </w:r>
      <w:r w:rsidR="006A2F97" w:rsidRPr="00D37230">
        <w:rPr>
          <w:rFonts w:ascii="Calibri" w:hAnsi="Calibri" w:cs="Calibri"/>
          <w:color w:val="000000"/>
          <w:lang w:bidi="ar-SA"/>
        </w:rPr>
        <w:t>do not hold a recognised teaching qualification the</w:t>
      </w:r>
      <w:r w:rsidR="00BF7C76" w:rsidRPr="00D37230">
        <w:rPr>
          <w:rFonts w:ascii="Calibri" w:hAnsi="Calibri" w:cs="Calibri"/>
          <w:color w:val="000000"/>
          <w:lang w:bidi="ar-SA"/>
        </w:rPr>
        <w:t xml:space="preserve">re is a requirement that they complete </w:t>
      </w:r>
      <w:r>
        <w:rPr>
          <w:rFonts w:ascii="Calibri" w:hAnsi="Calibri" w:cs="Calibri"/>
          <w:color w:val="000000"/>
          <w:lang w:bidi="ar-SA"/>
        </w:rPr>
        <w:t xml:space="preserve">30 credits of </w:t>
      </w:r>
      <w:proofErr w:type="spellStart"/>
      <w:r>
        <w:rPr>
          <w:rFonts w:ascii="Calibri" w:hAnsi="Calibri" w:cs="Calibri"/>
          <w:color w:val="000000"/>
          <w:lang w:bidi="ar-SA"/>
        </w:rPr>
        <w:t>Ara’s</w:t>
      </w:r>
      <w:proofErr w:type="spellEnd"/>
      <w:r>
        <w:rPr>
          <w:rFonts w:ascii="Calibri" w:hAnsi="Calibri" w:cs="Calibri"/>
          <w:color w:val="000000"/>
          <w:lang w:bidi="ar-SA"/>
        </w:rPr>
        <w:t xml:space="preserve"> CTLT </w:t>
      </w:r>
      <w:r w:rsidR="00BF7C76" w:rsidRPr="00D37230">
        <w:rPr>
          <w:rFonts w:ascii="Calibri" w:hAnsi="Calibri" w:cs="Calibri"/>
          <w:color w:val="000000"/>
          <w:lang w:bidi="ar-SA"/>
        </w:rPr>
        <w:t xml:space="preserve">course and an expectation that the </w:t>
      </w:r>
      <w:r w:rsidR="00384527" w:rsidRPr="00D37230">
        <w:rPr>
          <w:rFonts w:ascii="Calibri" w:hAnsi="Calibri" w:cs="Calibri"/>
          <w:color w:val="000000"/>
          <w:lang w:bidi="ar-SA"/>
        </w:rPr>
        <w:t>Certificate</w:t>
      </w:r>
      <w:r w:rsidR="00BF7C76" w:rsidRPr="00D37230">
        <w:rPr>
          <w:rFonts w:ascii="Calibri" w:hAnsi="Calibri" w:cs="Calibri"/>
          <w:color w:val="000000"/>
          <w:lang w:bidi="ar-SA"/>
        </w:rPr>
        <w:t xml:space="preserve"> </w:t>
      </w:r>
      <w:r w:rsidR="00384527" w:rsidRPr="00D37230">
        <w:rPr>
          <w:rFonts w:ascii="Calibri" w:hAnsi="Calibri" w:cs="Calibri"/>
          <w:color w:val="000000"/>
          <w:lang w:bidi="ar-SA"/>
        </w:rPr>
        <w:t xml:space="preserve">in Tertiary Learning &amp; Teaching </w:t>
      </w:r>
      <w:r w:rsidR="00BF7C76" w:rsidRPr="00D37230">
        <w:rPr>
          <w:rFonts w:ascii="Calibri" w:hAnsi="Calibri" w:cs="Calibri"/>
          <w:color w:val="000000"/>
          <w:lang w:bidi="ar-SA"/>
        </w:rPr>
        <w:t xml:space="preserve">be </w:t>
      </w:r>
      <w:r>
        <w:rPr>
          <w:rFonts w:ascii="Calibri" w:hAnsi="Calibri" w:cs="Calibri"/>
          <w:color w:val="000000"/>
          <w:lang w:bidi="ar-SA"/>
        </w:rPr>
        <w:t>completed</w:t>
      </w:r>
      <w:r w:rsidR="006A2F97" w:rsidRPr="00D37230">
        <w:rPr>
          <w:rFonts w:ascii="Calibri" w:hAnsi="Calibri" w:cs="Calibri"/>
          <w:color w:val="000000"/>
          <w:lang w:bidi="ar-SA"/>
        </w:rPr>
        <w:t xml:space="preserve">. </w:t>
      </w:r>
    </w:p>
    <w:p w14:paraId="2B7C4269" w14:textId="346A88BF" w:rsidR="006A2F97" w:rsidRPr="00D37230" w:rsidRDefault="00F11116" w:rsidP="003A236D">
      <w:pPr>
        <w:autoSpaceDE w:val="0"/>
        <w:autoSpaceDN w:val="0"/>
        <w:adjustRightInd w:val="0"/>
        <w:spacing w:before="0" w:after="0" w:line="240" w:lineRule="auto"/>
        <w:ind w:firstLine="720"/>
        <w:rPr>
          <w:rFonts w:ascii="Calibri" w:hAnsi="Calibri" w:cs="Calibri"/>
          <w:color w:val="000000"/>
          <w:lang w:bidi="ar-SA"/>
        </w:rPr>
      </w:pPr>
      <w:r w:rsidRPr="00D37230">
        <w:rPr>
          <w:rFonts w:ascii="Calibri" w:hAnsi="Calibri" w:cs="Calibri"/>
          <w:i/>
          <w:color w:val="000000"/>
          <w:lang w:bidi="ar-SA"/>
        </w:rPr>
        <w:t>(Refer</w:t>
      </w:r>
      <w:r w:rsidR="00BF7C76" w:rsidRPr="00D37230">
        <w:rPr>
          <w:rFonts w:ascii="Calibri" w:hAnsi="Calibri" w:cs="Calibri"/>
          <w:i/>
          <w:color w:val="000000"/>
          <w:lang w:bidi="ar-SA"/>
        </w:rPr>
        <w:t>:</w:t>
      </w:r>
      <w:r w:rsidR="00B02BE7" w:rsidRPr="00D37230">
        <w:rPr>
          <w:rFonts w:ascii="Calibri" w:hAnsi="Calibri" w:cs="Calibri"/>
          <w:i/>
          <w:color w:val="000000"/>
          <w:lang w:bidi="ar-SA"/>
        </w:rPr>
        <w:t xml:space="preserve"> </w:t>
      </w:r>
      <w:r w:rsidRPr="00D37230">
        <w:rPr>
          <w:rFonts w:ascii="Calibri" w:hAnsi="Calibri" w:cs="Calibri"/>
          <w:i/>
          <w:color w:val="000000"/>
          <w:lang w:bidi="ar-SA"/>
        </w:rPr>
        <w:t>Academic Probation</w:t>
      </w:r>
      <w:r w:rsidR="00B02BE7" w:rsidRPr="00D37230">
        <w:rPr>
          <w:rFonts w:ascii="Calibri" w:hAnsi="Calibri" w:cs="Calibri"/>
          <w:i/>
          <w:color w:val="000000"/>
          <w:lang w:bidi="ar-SA"/>
        </w:rPr>
        <w:t xml:space="preserve"> </w:t>
      </w:r>
      <w:r w:rsidRPr="00D37230">
        <w:rPr>
          <w:rFonts w:ascii="Calibri" w:hAnsi="Calibri" w:cs="Calibri"/>
          <w:i/>
          <w:color w:val="000000"/>
          <w:lang w:bidi="ar-SA"/>
        </w:rPr>
        <w:t>P</w:t>
      </w:r>
      <w:r w:rsidR="00B02BE7" w:rsidRPr="00D37230">
        <w:rPr>
          <w:rFonts w:ascii="Calibri" w:hAnsi="Calibri" w:cs="Calibri"/>
          <w:i/>
          <w:color w:val="000000"/>
          <w:lang w:bidi="ar-SA"/>
        </w:rPr>
        <w:t>olicy)</w:t>
      </w:r>
      <w:r w:rsidR="00B02BE7" w:rsidRPr="00D37230">
        <w:rPr>
          <w:rFonts w:ascii="Calibri" w:hAnsi="Calibri" w:cs="Calibri"/>
          <w:color w:val="000000"/>
          <w:lang w:bidi="ar-SA"/>
        </w:rPr>
        <w:t xml:space="preserve"> </w:t>
      </w:r>
    </w:p>
    <w:p w14:paraId="2B7C426A" w14:textId="77777777" w:rsidR="006A2F97" w:rsidRPr="00D37230" w:rsidRDefault="006A2F97" w:rsidP="006A2F97">
      <w:pPr>
        <w:autoSpaceDE w:val="0"/>
        <w:autoSpaceDN w:val="0"/>
        <w:adjustRightInd w:val="0"/>
        <w:spacing w:before="0" w:after="0" w:line="240" w:lineRule="auto"/>
        <w:rPr>
          <w:rFonts w:ascii="Calibri" w:hAnsi="Calibri" w:cs="Calibri"/>
          <w:color w:val="000000"/>
          <w:lang w:bidi="ar-SA"/>
        </w:rPr>
      </w:pPr>
    </w:p>
    <w:p w14:paraId="2B7C426B" w14:textId="496F09C9" w:rsidR="00D03645" w:rsidRPr="00D37230" w:rsidRDefault="00C47C24" w:rsidP="00D03645">
      <w:pPr>
        <w:autoSpaceDE w:val="0"/>
        <w:autoSpaceDN w:val="0"/>
        <w:adjustRightInd w:val="0"/>
        <w:spacing w:before="0" w:after="0" w:line="240" w:lineRule="auto"/>
        <w:rPr>
          <w:rFonts w:ascii="Calibri" w:hAnsi="Calibri" w:cs="Calibri"/>
          <w:color w:val="000000"/>
          <w:lang w:bidi="ar-SA"/>
        </w:rPr>
      </w:pPr>
      <w:r>
        <w:rPr>
          <w:rFonts w:ascii="Calibri" w:hAnsi="Calibri" w:cs="Calibri"/>
          <w:color w:val="000000"/>
          <w:lang w:bidi="ar-SA"/>
        </w:rPr>
        <w:t>Needs for p</w:t>
      </w:r>
      <w:r w:rsidRPr="00D37230">
        <w:rPr>
          <w:rFonts w:ascii="Calibri" w:hAnsi="Calibri" w:cs="Calibri"/>
          <w:color w:val="000000"/>
          <w:lang w:bidi="ar-SA"/>
        </w:rPr>
        <w:t>rofessional development</w:t>
      </w:r>
      <w:r>
        <w:rPr>
          <w:rFonts w:ascii="Calibri" w:hAnsi="Calibri" w:cs="Calibri"/>
          <w:color w:val="000000"/>
          <w:lang w:bidi="ar-SA"/>
        </w:rPr>
        <w:t xml:space="preserve"> and resources </w:t>
      </w:r>
      <w:r w:rsidRPr="00D37230">
        <w:rPr>
          <w:rFonts w:ascii="Calibri" w:hAnsi="Calibri" w:cs="Calibri"/>
          <w:color w:val="000000"/>
          <w:lang w:bidi="ar-SA"/>
        </w:rPr>
        <w:t>are identified</w:t>
      </w:r>
      <w:r>
        <w:rPr>
          <w:rFonts w:ascii="Calibri" w:hAnsi="Calibri" w:cs="Calibri"/>
          <w:color w:val="000000"/>
          <w:lang w:bidi="ar-SA"/>
        </w:rPr>
        <w:t>;</w:t>
      </w:r>
      <w:r w:rsidRPr="00D37230">
        <w:rPr>
          <w:rFonts w:ascii="Calibri" w:hAnsi="Calibri" w:cs="Calibri"/>
          <w:color w:val="000000"/>
          <w:lang w:bidi="ar-SA"/>
        </w:rPr>
        <w:t xml:space="preserve"> </w:t>
      </w:r>
      <w:r>
        <w:rPr>
          <w:rFonts w:ascii="Calibri" w:hAnsi="Calibri" w:cs="Calibri"/>
          <w:color w:val="000000"/>
          <w:lang w:bidi="ar-SA"/>
        </w:rPr>
        <w:t>and action plans are</w:t>
      </w:r>
      <w:r w:rsidRPr="00D37230">
        <w:rPr>
          <w:rFonts w:ascii="Calibri" w:hAnsi="Calibri" w:cs="Calibri"/>
          <w:color w:val="000000"/>
          <w:lang w:bidi="ar-SA"/>
        </w:rPr>
        <w:t xml:space="preserve"> implemented</w:t>
      </w:r>
      <w:r>
        <w:rPr>
          <w:rFonts w:ascii="Calibri" w:hAnsi="Calibri" w:cs="Calibri"/>
          <w:color w:val="000000"/>
          <w:lang w:bidi="ar-SA"/>
        </w:rPr>
        <w:t>,</w:t>
      </w:r>
      <w:r w:rsidRPr="00D37230">
        <w:rPr>
          <w:rFonts w:ascii="Calibri" w:hAnsi="Calibri" w:cs="Calibri"/>
          <w:color w:val="000000"/>
          <w:lang w:bidi="ar-SA"/>
        </w:rPr>
        <w:t xml:space="preserve"> </w:t>
      </w:r>
      <w:r>
        <w:rPr>
          <w:rFonts w:ascii="Calibri" w:hAnsi="Calibri" w:cs="Calibri"/>
          <w:color w:val="000000"/>
          <w:lang w:bidi="ar-SA"/>
        </w:rPr>
        <w:t>t</w:t>
      </w:r>
      <w:r w:rsidRPr="00D37230">
        <w:rPr>
          <w:rFonts w:ascii="Calibri" w:hAnsi="Calibri" w:cs="Calibri"/>
          <w:color w:val="000000"/>
          <w:lang w:bidi="ar-SA"/>
        </w:rPr>
        <w:t xml:space="preserve">hrough </w:t>
      </w:r>
      <w:r w:rsidR="00D03645" w:rsidRPr="00D37230">
        <w:rPr>
          <w:rFonts w:ascii="Calibri" w:hAnsi="Calibri" w:cs="Calibri"/>
          <w:color w:val="000000"/>
          <w:lang w:bidi="ar-SA"/>
        </w:rPr>
        <w:t xml:space="preserve">the </w:t>
      </w:r>
      <w:r>
        <w:rPr>
          <w:rFonts w:ascii="Calibri" w:hAnsi="Calibri" w:cs="Calibri"/>
          <w:color w:val="000000"/>
          <w:lang w:bidi="ar-SA"/>
        </w:rPr>
        <w:t>P</w:t>
      </w:r>
      <w:r w:rsidR="00D03645" w:rsidRPr="00D37230">
        <w:rPr>
          <w:rFonts w:ascii="Calibri" w:hAnsi="Calibri" w:cs="Calibri"/>
          <w:color w:val="000000"/>
          <w:lang w:bidi="ar-SA"/>
        </w:rPr>
        <w:t xml:space="preserve">erformance </w:t>
      </w:r>
      <w:r w:rsidR="00C90FA0">
        <w:rPr>
          <w:rFonts w:ascii="Calibri" w:hAnsi="Calibri" w:cs="Calibri"/>
          <w:color w:val="000000"/>
          <w:lang w:bidi="ar-SA"/>
        </w:rPr>
        <w:t xml:space="preserve">and </w:t>
      </w:r>
      <w:r>
        <w:rPr>
          <w:rFonts w:ascii="Calibri" w:hAnsi="Calibri" w:cs="Calibri"/>
          <w:color w:val="000000"/>
          <w:lang w:bidi="ar-SA"/>
        </w:rPr>
        <w:t>R</w:t>
      </w:r>
      <w:r w:rsidR="00C90FA0">
        <w:rPr>
          <w:rFonts w:ascii="Calibri" w:hAnsi="Calibri" w:cs="Calibri"/>
          <w:color w:val="000000"/>
          <w:lang w:bidi="ar-SA"/>
        </w:rPr>
        <w:t xml:space="preserve">ecognition </w:t>
      </w:r>
      <w:r>
        <w:rPr>
          <w:rFonts w:ascii="Calibri" w:hAnsi="Calibri" w:cs="Calibri"/>
          <w:color w:val="000000"/>
          <w:lang w:bidi="ar-SA"/>
        </w:rPr>
        <w:t>F</w:t>
      </w:r>
      <w:r w:rsidR="00C90FA0">
        <w:rPr>
          <w:rFonts w:ascii="Calibri" w:hAnsi="Calibri" w:cs="Calibri"/>
          <w:color w:val="000000"/>
          <w:lang w:bidi="ar-SA"/>
        </w:rPr>
        <w:t>ramework</w:t>
      </w:r>
      <w:r w:rsidR="00D03645" w:rsidRPr="00D37230">
        <w:rPr>
          <w:rFonts w:ascii="Calibri" w:hAnsi="Calibri" w:cs="Calibri"/>
          <w:color w:val="000000"/>
          <w:lang w:bidi="ar-SA"/>
        </w:rPr>
        <w:t xml:space="preserve">. </w:t>
      </w:r>
    </w:p>
    <w:p w14:paraId="2B7C426C" w14:textId="77777777" w:rsidR="00D03645" w:rsidRPr="00D37230" w:rsidRDefault="00D03645" w:rsidP="00D37230">
      <w:pPr>
        <w:autoSpaceDE w:val="0"/>
        <w:autoSpaceDN w:val="0"/>
        <w:adjustRightInd w:val="0"/>
        <w:spacing w:before="0" w:after="0" w:line="240" w:lineRule="auto"/>
        <w:ind w:firstLine="720"/>
        <w:rPr>
          <w:rFonts w:ascii="Calibri" w:hAnsi="Calibri" w:cs="Calibri"/>
          <w:color w:val="000000"/>
          <w:lang w:bidi="ar-SA"/>
        </w:rPr>
      </w:pPr>
      <w:r w:rsidRPr="00D37230">
        <w:rPr>
          <w:rFonts w:ascii="Calibri" w:hAnsi="Calibri" w:cs="Calibri"/>
          <w:i/>
          <w:iCs/>
          <w:color w:val="000000"/>
          <w:lang w:bidi="ar-SA"/>
        </w:rPr>
        <w:t xml:space="preserve">(Refer: Performance Appraisal, Professional Development Application Process) </w:t>
      </w:r>
    </w:p>
    <w:p w14:paraId="2B7C426D" w14:textId="77777777" w:rsidR="00BA06E7" w:rsidRDefault="00BA06E7" w:rsidP="00D03645">
      <w:pPr>
        <w:autoSpaceDE w:val="0"/>
        <w:autoSpaceDN w:val="0"/>
        <w:adjustRightInd w:val="0"/>
        <w:spacing w:before="0" w:after="0" w:line="240" w:lineRule="auto"/>
        <w:rPr>
          <w:rFonts w:ascii="Calibri" w:hAnsi="Calibri" w:cs="Calibri"/>
          <w:color w:val="000000"/>
          <w:sz w:val="22"/>
          <w:szCs w:val="22"/>
          <w:lang w:bidi="ar-SA"/>
        </w:rPr>
      </w:pPr>
    </w:p>
    <w:p w14:paraId="2B7C426E" w14:textId="77777777" w:rsidR="00C36C56" w:rsidRDefault="00F00950" w:rsidP="00390E8E">
      <w:pPr>
        <w:pStyle w:val="Heading2"/>
      </w:pPr>
      <w:r>
        <w:t>REferences</w:t>
      </w:r>
    </w:p>
    <w:p w14:paraId="2B7C426F" w14:textId="77777777" w:rsidR="00C269D7" w:rsidRDefault="00C269D7" w:rsidP="005714FB">
      <w:pPr>
        <w:pStyle w:val="NoSpacing"/>
        <w:ind w:left="720"/>
      </w:pPr>
    </w:p>
    <w:p w14:paraId="2B7C4270" w14:textId="77777777" w:rsidR="00755061" w:rsidRPr="00D37230" w:rsidRDefault="00F00950" w:rsidP="00755061">
      <w:pPr>
        <w:pStyle w:val="Heading4"/>
        <w:ind w:left="567"/>
        <w:rPr>
          <w:sz w:val="20"/>
          <w:szCs w:val="20"/>
        </w:rPr>
      </w:pPr>
      <w:r w:rsidRPr="00D37230">
        <w:rPr>
          <w:sz w:val="20"/>
          <w:szCs w:val="20"/>
        </w:rPr>
        <w:t>Internal</w:t>
      </w:r>
    </w:p>
    <w:p w14:paraId="2B7C4271" w14:textId="77777777" w:rsidR="00F627DC" w:rsidRPr="00D37230" w:rsidRDefault="00F627DC" w:rsidP="00AA1974">
      <w:pPr>
        <w:pStyle w:val="Default"/>
        <w:ind w:firstLine="567"/>
        <w:rPr>
          <w:sz w:val="20"/>
          <w:szCs w:val="20"/>
        </w:rPr>
      </w:pPr>
      <w:r w:rsidRPr="00D37230">
        <w:rPr>
          <w:sz w:val="20"/>
          <w:szCs w:val="20"/>
        </w:rPr>
        <w:t xml:space="preserve">NMIT Academic Statute </w:t>
      </w:r>
    </w:p>
    <w:p w14:paraId="2B7C4272" w14:textId="77777777" w:rsidR="00F627DC" w:rsidRPr="00D37230" w:rsidRDefault="00F627DC" w:rsidP="00AA1974">
      <w:pPr>
        <w:pStyle w:val="Default"/>
        <w:ind w:firstLine="567"/>
        <w:rPr>
          <w:sz w:val="20"/>
          <w:szCs w:val="20"/>
        </w:rPr>
      </w:pPr>
      <w:r w:rsidRPr="00D37230">
        <w:rPr>
          <w:sz w:val="20"/>
          <w:szCs w:val="20"/>
        </w:rPr>
        <w:t xml:space="preserve">NMIT Investment Plan and Strategic Objectives </w:t>
      </w:r>
    </w:p>
    <w:p w14:paraId="2B7C4273" w14:textId="77777777" w:rsidR="00F627DC" w:rsidRPr="00D37230" w:rsidRDefault="00F627DC" w:rsidP="00AA1974">
      <w:pPr>
        <w:pStyle w:val="Default"/>
        <w:ind w:firstLine="567"/>
        <w:rPr>
          <w:sz w:val="20"/>
          <w:szCs w:val="20"/>
        </w:rPr>
      </w:pPr>
      <w:r w:rsidRPr="00D37230">
        <w:rPr>
          <w:sz w:val="20"/>
          <w:szCs w:val="20"/>
        </w:rPr>
        <w:t xml:space="preserve">Templates for Programme Regulations and Capability Documents </w:t>
      </w:r>
    </w:p>
    <w:p w14:paraId="2B7C4274" w14:textId="2A12053D" w:rsidR="00F627DC" w:rsidRPr="00D37230" w:rsidRDefault="001C40D0" w:rsidP="00AA1974">
      <w:pPr>
        <w:pStyle w:val="Default"/>
        <w:ind w:firstLine="567"/>
        <w:rPr>
          <w:sz w:val="20"/>
          <w:szCs w:val="20"/>
        </w:rPr>
      </w:pPr>
      <w:r>
        <w:rPr>
          <w:sz w:val="20"/>
          <w:szCs w:val="20"/>
        </w:rPr>
        <w:t>Industry</w:t>
      </w:r>
      <w:r w:rsidR="00F627DC" w:rsidRPr="00D37230">
        <w:rPr>
          <w:sz w:val="20"/>
          <w:szCs w:val="20"/>
        </w:rPr>
        <w:t xml:space="preserve"> Advisory Committees </w:t>
      </w:r>
    </w:p>
    <w:p w14:paraId="2B7C4275" w14:textId="004B2F9B" w:rsidR="00B36A7F" w:rsidRPr="00D37230" w:rsidRDefault="00B36A7F" w:rsidP="00AA1974">
      <w:pPr>
        <w:pStyle w:val="Default"/>
        <w:ind w:firstLine="567"/>
        <w:rPr>
          <w:sz w:val="20"/>
          <w:szCs w:val="20"/>
        </w:rPr>
      </w:pPr>
      <w:r w:rsidRPr="00D37230">
        <w:rPr>
          <w:sz w:val="20"/>
          <w:szCs w:val="20"/>
        </w:rPr>
        <w:t xml:space="preserve">Learning </w:t>
      </w:r>
      <w:r w:rsidR="00CC468B" w:rsidRPr="00D37230">
        <w:rPr>
          <w:sz w:val="20"/>
          <w:szCs w:val="20"/>
        </w:rPr>
        <w:t>D</w:t>
      </w:r>
      <w:r w:rsidRPr="00D37230">
        <w:rPr>
          <w:sz w:val="20"/>
          <w:szCs w:val="20"/>
        </w:rPr>
        <w:t xml:space="preserve">esign </w:t>
      </w:r>
      <w:r w:rsidR="00CC468B" w:rsidRPr="00D37230">
        <w:rPr>
          <w:sz w:val="20"/>
          <w:szCs w:val="20"/>
        </w:rPr>
        <w:t>F</w:t>
      </w:r>
      <w:r w:rsidRPr="00D37230">
        <w:rPr>
          <w:sz w:val="20"/>
          <w:szCs w:val="20"/>
        </w:rPr>
        <w:t xml:space="preserve">ramework </w:t>
      </w:r>
      <w:r w:rsidR="004952E6">
        <w:rPr>
          <w:sz w:val="20"/>
          <w:szCs w:val="20"/>
        </w:rPr>
        <w:t>(LDF)</w:t>
      </w:r>
    </w:p>
    <w:p w14:paraId="2B7C4276" w14:textId="77777777" w:rsidR="00F627DC" w:rsidRPr="00D37230" w:rsidRDefault="00F627DC" w:rsidP="00AA1974">
      <w:pPr>
        <w:pStyle w:val="Default"/>
        <w:ind w:firstLine="567"/>
        <w:rPr>
          <w:sz w:val="20"/>
          <w:szCs w:val="20"/>
        </w:rPr>
      </w:pPr>
      <w:r w:rsidRPr="00D37230">
        <w:rPr>
          <w:sz w:val="20"/>
          <w:szCs w:val="20"/>
        </w:rPr>
        <w:t xml:space="preserve">NMIT approved programme documentation </w:t>
      </w:r>
    </w:p>
    <w:p w14:paraId="2B7C4277" w14:textId="77777777" w:rsidR="00F627DC" w:rsidRPr="00D37230" w:rsidRDefault="00F627DC" w:rsidP="00AA1974">
      <w:pPr>
        <w:pStyle w:val="Default"/>
        <w:ind w:firstLine="567"/>
        <w:rPr>
          <w:sz w:val="20"/>
          <w:szCs w:val="20"/>
        </w:rPr>
      </w:pPr>
      <w:r w:rsidRPr="00D37230">
        <w:rPr>
          <w:sz w:val="20"/>
          <w:szCs w:val="20"/>
        </w:rPr>
        <w:t xml:space="preserve">Library Learning Centre </w:t>
      </w:r>
    </w:p>
    <w:p w14:paraId="2B7C4278" w14:textId="43D74C65" w:rsidR="00F627DC" w:rsidRPr="00D37230" w:rsidRDefault="00F627DC" w:rsidP="00AA1974">
      <w:pPr>
        <w:pStyle w:val="Default"/>
        <w:ind w:firstLine="567"/>
        <w:rPr>
          <w:sz w:val="20"/>
          <w:szCs w:val="20"/>
        </w:rPr>
      </w:pPr>
      <w:r w:rsidRPr="00D37230">
        <w:rPr>
          <w:sz w:val="20"/>
          <w:szCs w:val="20"/>
        </w:rPr>
        <w:t xml:space="preserve">Assessment </w:t>
      </w:r>
      <w:r w:rsidR="00B36A7F" w:rsidRPr="00D37230">
        <w:rPr>
          <w:sz w:val="20"/>
          <w:szCs w:val="20"/>
        </w:rPr>
        <w:t xml:space="preserve">Policy </w:t>
      </w:r>
    </w:p>
    <w:p w14:paraId="2B7C4279" w14:textId="44D4FE72" w:rsidR="00706EC3" w:rsidRPr="00D37230" w:rsidRDefault="00706EC3" w:rsidP="00AA1974">
      <w:pPr>
        <w:pStyle w:val="Default"/>
        <w:ind w:firstLine="567"/>
        <w:rPr>
          <w:sz w:val="20"/>
          <w:szCs w:val="20"/>
        </w:rPr>
      </w:pPr>
      <w:r w:rsidRPr="00D37230">
        <w:rPr>
          <w:sz w:val="20"/>
          <w:szCs w:val="20"/>
        </w:rPr>
        <w:t xml:space="preserve">Academic Probation Policy </w:t>
      </w:r>
    </w:p>
    <w:p w14:paraId="2B7C427A" w14:textId="77777777" w:rsidR="00B36A7F" w:rsidRPr="00D37230" w:rsidRDefault="00B36A7F" w:rsidP="00AA1974">
      <w:pPr>
        <w:pStyle w:val="Default"/>
        <w:ind w:firstLine="567"/>
        <w:rPr>
          <w:sz w:val="20"/>
          <w:szCs w:val="20"/>
        </w:rPr>
      </w:pPr>
      <w:r w:rsidRPr="00D37230">
        <w:rPr>
          <w:sz w:val="20"/>
          <w:szCs w:val="20"/>
        </w:rPr>
        <w:t xml:space="preserve">NMIT Tutor Guide to Assessment </w:t>
      </w:r>
    </w:p>
    <w:p w14:paraId="2B7C427C" w14:textId="5AFD6FDD" w:rsidR="007F3A60" w:rsidRPr="00D37230" w:rsidRDefault="007F3A60" w:rsidP="00B36A7F">
      <w:pPr>
        <w:pStyle w:val="NoSpacing"/>
        <w:ind w:firstLine="567"/>
        <w:rPr>
          <w:lang w:val="en-GB"/>
        </w:rPr>
      </w:pPr>
    </w:p>
    <w:p w14:paraId="2B7C427D" w14:textId="77777777" w:rsidR="005714FB" w:rsidRPr="00D37230" w:rsidRDefault="005714FB" w:rsidP="005714FB">
      <w:pPr>
        <w:pStyle w:val="Heading4"/>
        <w:ind w:left="567"/>
        <w:rPr>
          <w:sz w:val="20"/>
          <w:szCs w:val="20"/>
        </w:rPr>
      </w:pPr>
      <w:r w:rsidRPr="00D37230">
        <w:rPr>
          <w:sz w:val="20"/>
          <w:szCs w:val="20"/>
        </w:rPr>
        <w:t>EXTERNAL</w:t>
      </w:r>
    </w:p>
    <w:p w14:paraId="2B7C427F" w14:textId="77777777" w:rsidR="007F3A60" w:rsidRPr="00D37230" w:rsidRDefault="007F3A60" w:rsidP="0090029C">
      <w:pPr>
        <w:pStyle w:val="Default"/>
        <w:ind w:firstLine="567"/>
        <w:rPr>
          <w:sz w:val="20"/>
          <w:szCs w:val="20"/>
        </w:rPr>
      </w:pPr>
      <w:r w:rsidRPr="00D37230">
        <w:rPr>
          <w:sz w:val="20"/>
          <w:szCs w:val="20"/>
        </w:rPr>
        <w:t xml:space="preserve">NZQA Guidelines for Approval and/or Accreditation of Degrees and Related Qualifications </w:t>
      </w:r>
    </w:p>
    <w:p w14:paraId="2B7C4280" w14:textId="4246F479" w:rsidR="007F3A60" w:rsidRPr="006D5E69" w:rsidRDefault="007F3A60" w:rsidP="007F3A60">
      <w:pPr>
        <w:pStyle w:val="NoSpacing"/>
        <w:ind w:left="567"/>
        <w:rPr>
          <w:i/>
        </w:rPr>
      </w:pPr>
      <w:r w:rsidRPr="00D37230">
        <w:t xml:space="preserve">NZQA website: </w:t>
      </w:r>
      <w:r w:rsidR="00F75BC8">
        <w:t>Guidelines for assuring national consistency of graduate outcomes (pdf)</w:t>
      </w:r>
      <w:r w:rsidRPr="00D37230">
        <w:t xml:space="preserve"> </w:t>
      </w:r>
    </w:p>
    <w:p w14:paraId="2B7C4287" w14:textId="77777777" w:rsidR="009D4AAE" w:rsidRDefault="009D4AAE" w:rsidP="009D4AAE">
      <w:pPr>
        <w:pStyle w:val="NoSpacing"/>
        <w:ind w:left="567"/>
      </w:pPr>
    </w:p>
    <w:sectPr w:rsidR="009D4AAE" w:rsidSect="00F53D00">
      <w:footerReference w:type="default" r:id="rId12"/>
      <w:headerReference w:type="first" r:id="rId13"/>
      <w:footerReference w:type="first" r:id="rId14"/>
      <w:pgSz w:w="11907" w:h="16840" w:code="9"/>
      <w:pgMar w:top="567" w:right="1418" w:bottom="284" w:left="1418" w:header="42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428F" w14:textId="77777777" w:rsidR="00657D9B" w:rsidRDefault="00657D9B">
      <w:r>
        <w:separator/>
      </w:r>
    </w:p>
  </w:endnote>
  <w:endnote w:type="continuationSeparator" w:id="0">
    <w:p w14:paraId="2B7C4290" w14:textId="77777777" w:rsidR="00657D9B" w:rsidRDefault="0065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4838" w14:textId="081A77DA" w:rsidR="004C2019" w:rsidRDefault="004C2019" w:rsidP="004952E6">
    <w:pPr>
      <w:pStyle w:val="Footer"/>
      <w:pBdr>
        <w:top w:val="single" w:sz="8" w:space="1" w:color="4F81BD" w:themeColor="accent1"/>
      </w:pBdr>
      <w:tabs>
        <w:tab w:val="clear" w:pos="8306"/>
        <w:tab w:val="right" w:pos="9071"/>
      </w:tabs>
      <w:spacing w:line="240" w:lineRule="auto"/>
    </w:pPr>
    <w:r>
      <w:rPr>
        <w:sz w:val="18"/>
        <w:szCs w:val="18"/>
      </w:rPr>
      <w:fldChar w:fldCharType="begin"/>
    </w:r>
    <w:r>
      <w:rPr>
        <w:sz w:val="18"/>
        <w:szCs w:val="18"/>
      </w:rPr>
      <w:instrText xml:space="preserve"> PAGE   \* MERGEFORMAT </w:instrText>
    </w:r>
    <w:r>
      <w:rPr>
        <w:sz w:val="18"/>
        <w:szCs w:val="18"/>
      </w:rPr>
      <w:fldChar w:fldCharType="separate"/>
    </w:r>
    <w:r w:rsidR="00AD5310">
      <w:rPr>
        <w:noProof/>
        <w:sz w:val="18"/>
        <w:szCs w:val="18"/>
      </w:rPr>
      <w:t>6</w:t>
    </w:r>
    <w:r>
      <w:rPr>
        <w:sz w:val="18"/>
        <w:szCs w:val="18"/>
      </w:rPr>
      <w:fldChar w:fldCharType="end"/>
    </w:r>
    <w:r w:rsidRPr="00014EE9">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AD5310">
      <w:rPr>
        <w:noProof/>
        <w:sz w:val="18"/>
        <w:szCs w:val="18"/>
      </w:rPr>
      <w:t>6</w:t>
    </w:r>
    <w:r>
      <w:rPr>
        <w:sz w:val="18"/>
        <w:szCs w:val="18"/>
      </w:rPr>
      <w:fldChar w:fldCharType="end"/>
    </w:r>
    <w:r w:rsidRPr="00014EE9">
      <w:rPr>
        <w:sz w:val="18"/>
        <w:szCs w:val="18"/>
      </w:rPr>
      <w:tab/>
    </w:r>
    <w:r w:rsidRPr="00014EE9">
      <w:rPr>
        <w:sz w:val="18"/>
        <w:szCs w:val="18"/>
      </w:rPr>
      <w:tab/>
    </w:r>
    <w:r>
      <w:rPr>
        <w:sz w:val="18"/>
        <w:szCs w:val="18"/>
      </w:rPr>
      <w:fldChar w:fldCharType="begin"/>
    </w:r>
    <w:r>
      <w:rPr>
        <w:sz w:val="18"/>
        <w:szCs w:val="18"/>
      </w:rPr>
      <w:instrText xml:space="preserve"> FILENAME \* MERGEFORMAT </w:instrText>
    </w:r>
    <w:r>
      <w:rPr>
        <w:sz w:val="18"/>
        <w:szCs w:val="18"/>
      </w:rPr>
      <w:fldChar w:fldCharType="separate"/>
    </w:r>
    <w:r w:rsidR="00AD5310">
      <w:rPr>
        <w:noProof/>
        <w:sz w:val="18"/>
        <w:szCs w:val="18"/>
      </w:rPr>
      <w:t>Learning and Teaching at NMIT</w:t>
    </w:r>
    <w:r>
      <w:rPr>
        <w:sz w:val="18"/>
        <w:szCs w:val="18"/>
      </w:rPr>
      <w:fldChar w:fldCharType="end"/>
    </w:r>
    <w:r w:rsidRPr="00014EE9">
      <w:rPr>
        <w:sz w:val="18"/>
        <w:szCs w:val="18"/>
      </w:rPr>
      <w:br/>
      <w:t xml:space="preserve">Controlled Document – Refer to NMIT Website or intranet for latest version </w:t>
    </w:r>
    <w:r>
      <w:rPr>
        <w:sz w:val="18"/>
        <w:szCs w:val="18"/>
      </w:rPr>
      <w:tab/>
      <w:t xml:space="preserve">Printed </w:t>
    </w:r>
    <w:r>
      <w:rPr>
        <w:sz w:val="18"/>
        <w:szCs w:val="18"/>
      </w:rPr>
      <w:fldChar w:fldCharType="begin"/>
    </w:r>
    <w:r>
      <w:rPr>
        <w:sz w:val="18"/>
        <w:szCs w:val="18"/>
      </w:rPr>
      <w:instrText xml:space="preserve"> DATE \@ "d/MM/yyyy h:mm am/pm" </w:instrText>
    </w:r>
    <w:r>
      <w:rPr>
        <w:sz w:val="18"/>
        <w:szCs w:val="18"/>
      </w:rPr>
      <w:fldChar w:fldCharType="separate"/>
    </w:r>
    <w:r w:rsidR="00AD5310">
      <w:rPr>
        <w:noProof/>
        <w:sz w:val="18"/>
        <w:szCs w:val="18"/>
      </w:rPr>
      <w:t>19/04/2017 8:57 AM</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70B2" w14:textId="494DCCA5" w:rsidR="00657D9B" w:rsidRPr="00866FF0" w:rsidRDefault="00657D9B" w:rsidP="00217BEE">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428D" w14:textId="77777777" w:rsidR="00657D9B" w:rsidRDefault="00657D9B">
      <w:r>
        <w:separator/>
      </w:r>
    </w:p>
  </w:footnote>
  <w:footnote w:type="continuationSeparator" w:id="0">
    <w:p w14:paraId="2B7C428E" w14:textId="77777777" w:rsidR="00657D9B" w:rsidRDefault="0065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3695" w14:textId="77777777" w:rsidR="00657D9B" w:rsidRDefault="00657D9B" w:rsidP="009D4AAE">
    <w:pPr>
      <w:pStyle w:val="NoSpacing"/>
      <w:tabs>
        <w:tab w:val="left" w:pos="4080"/>
        <w:tab w:val="right" w:pos="9923"/>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628"/>
    <w:multiLevelType w:val="hybridMultilevel"/>
    <w:tmpl w:val="1C2AF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72356"/>
    <w:multiLevelType w:val="hybridMultilevel"/>
    <w:tmpl w:val="A70E3628"/>
    <w:lvl w:ilvl="0" w:tplc="14090001">
      <w:start w:val="1"/>
      <w:numFmt w:val="bullet"/>
      <w:lvlText w:val=""/>
      <w:lvlJc w:val="left"/>
      <w:pPr>
        <w:ind w:left="-406" w:hanging="360"/>
      </w:pPr>
      <w:rPr>
        <w:rFonts w:ascii="Symbol" w:hAnsi="Symbol" w:hint="default"/>
      </w:rPr>
    </w:lvl>
    <w:lvl w:ilvl="1" w:tplc="14090003" w:tentative="1">
      <w:start w:val="1"/>
      <w:numFmt w:val="bullet"/>
      <w:lvlText w:val="o"/>
      <w:lvlJc w:val="left"/>
      <w:pPr>
        <w:ind w:left="314" w:hanging="360"/>
      </w:pPr>
      <w:rPr>
        <w:rFonts w:ascii="Courier New" w:hAnsi="Courier New" w:cs="Courier New" w:hint="default"/>
      </w:rPr>
    </w:lvl>
    <w:lvl w:ilvl="2" w:tplc="14090005" w:tentative="1">
      <w:start w:val="1"/>
      <w:numFmt w:val="bullet"/>
      <w:lvlText w:val=""/>
      <w:lvlJc w:val="left"/>
      <w:pPr>
        <w:ind w:left="1034" w:hanging="360"/>
      </w:pPr>
      <w:rPr>
        <w:rFonts w:ascii="Wingdings" w:hAnsi="Wingdings" w:hint="default"/>
      </w:rPr>
    </w:lvl>
    <w:lvl w:ilvl="3" w:tplc="14090001" w:tentative="1">
      <w:start w:val="1"/>
      <w:numFmt w:val="bullet"/>
      <w:lvlText w:val=""/>
      <w:lvlJc w:val="left"/>
      <w:pPr>
        <w:ind w:left="1754" w:hanging="360"/>
      </w:pPr>
      <w:rPr>
        <w:rFonts w:ascii="Symbol" w:hAnsi="Symbol" w:hint="default"/>
      </w:rPr>
    </w:lvl>
    <w:lvl w:ilvl="4" w:tplc="14090003" w:tentative="1">
      <w:start w:val="1"/>
      <w:numFmt w:val="bullet"/>
      <w:lvlText w:val="o"/>
      <w:lvlJc w:val="left"/>
      <w:pPr>
        <w:ind w:left="2474" w:hanging="360"/>
      </w:pPr>
      <w:rPr>
        <w:rFonts w:ascii="Courier New" w:hAnsi="Courier New" w:cs="Courier New" w:hint="default"/>
      </w:rPr>
    </w:lvl>
    <w:lvl w:ilvl="5" w:tplc="14090005" w:tentative="1">
      <w:start w:val="1"/>
      <w:numFmt w:val="bullet"/>
      <w:lvlText w:val=""/>
      <w:lvlJc w:val="left"/>
      <w:pPr>
        <w:ind w:left="3194" w:hanging="360"/>
      </w:pPr>
      <w:rPr>
        <w:rFonts w:ascii="Wingdings" w:hAnsi="Wingdings" w:hint="default"/>
      </w:rPr>
    </w:lvl>
    <w:lvl w:ilvl="6" w:tplc="14090001" w:tentative="1">
      <w:start w:val="1"/>
      <w:numFmt w:val="bullet"/>
      <w:lvlText w:val=""/>
      <w:lvlJc w:val="left"/>
      <w:pPr>
        <w:ind w:left="3914" w:hanging="360"/>
      </w:pPr>
      <w:rPr>
        <w:rFonts w:ascii="Symbol" w:hAnsi="Symbol" w:hint="default"/>
      </w:rPr>
    </w:lvl>
    <w:lvl w:ilvl="7" w:tplc="14090003" w:tentative="1">
      <w:start w:val="1"/>
      <w:numFmt w:val="bullet"/>
      <w:lvlText w:val="o"/>
      <w:lvlJc w:val="left"/>
      <w:pPr>
        <w:ind w:left="4634" w:hanging="360"/>
      </w:pPr>
      <w:rPr>
        <w:rFonts w:ascii="Courier New" w:hAnsi="Courier New" w:cs="Courier New" w:hint="default"/>
      </w:rPr>
    </w:lvl>
    <w:lvl w:ilvl="8" w:tplc="14090005" w:tentative="1">
      <w:start w:val="1"/>
      <w:numFmt w:val="bullet"/>
      <w:lvlText w:val=""/>
      <w:lvlJc w:val="left"/>
      <w:pPr>
        <w:ind w:left="5354" w:hanging="360"/>
      </w:pPr>
      <w:rPr>
        <w:rFonts w:ascii="Wingdings" w:hAnsi="Wingdings" w:hint="default"/>
      </w:rPr>
    </w:lvl>
  </w:abstractNum>
  <w:abstractNum w:abstractNumId="2" w15:restartNumberingAfterBreak="0">
    <w:nsid w:val="0C652456"/>
    <w:multiLevelType w:val="hybridMultilevel"/>
    <w:tmpl w:val="3F46B26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1225DD"/>
    <w:multiLevelType w:val="hybridMultilevel"/>
    <w:tmpl w:val="71BA5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890CF1"/>
    <w:multiLevelType w:val="hybridMultilevel"/>
    <w:tmpl w:val="AD623A5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0D212E"/>
    <w:multiLevelType w:val="hybridMultilevel"/>
    <w:tmpl w:val="3202C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577D4C"/>
    <w:multiLevelType w:val="hybridMultilevel"/>
    <w:tmpl w:val="AD623A5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8F56E6"/>
    <w:multiLevelType w:val="hybridMultilevel"/>
    <w:tmpl w:val="D6F4C7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080057"/>
    <w:multiLevelType w:val="singleLevel"/>
    <w:tmpl w:val="EA045CBC"/>
    <w:lvl w:ilvl="0">
      <w:start w:val="1"/>
      <w:numFmt w:val="bullet"/>
      <w:lvlText w:val=""/>
      <w:lvlJc w:val="left"/>
      <w:pPr>
        <w:tabs>
          <w:tab w:val="num" w:pos="927"/>
        </w:tabs>
        <w:ind w:left="907" w:hanging="340"/>
      </w:pPr>
      <w:rPr>
        <w:rFonts w:ascii="Symbol" w:hAnsi="Symbol" w:hint="default"/>
      </w:rPr>
    </w:lvl>
  </w:abstractNum>
  <w:abstractNum w:abstractNumId="9" w15:restartNumberingAfterBreak="0">
    <w:nsid w:val="2C6F6BFC"/>
    <w:multiLevelType w:val="hybridMultilevel"/>
    <w:tmpl w:val="C97C2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9761F4"/>
    <w:multiLevelType w:val="hybridMultilevel"/>
    <w:tmpl w:val="1FD49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A92C65"/>
    <w:multiLevelType w:val="hybridMultilevel"/>
    <w:tmpl w:val="CBBA391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34B130DB"/>
    <w:multiLevelType w:val="hybridMultilevel"/>
    <w:tmpl w:val="121C3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2E3590"/>
    <w:multiLevelType w:val="hybridMultilevel"/>
    <w:tmpl w:val="0DD0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CE43DA"/>
    <w:multiLevelType w:val="hybridMultilevel"/>
    <w:tmpl w:val="AD623A5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D4620E"/>
    <w:multiLevelType w:val="hybridMultilevel"/>
    <w:tmpl w:val="E8A21C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0E3E61"/>
    <w:multiLevelType w:val="hybridMultilevel"/>
    <w:tmpl w:val="8D405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264CFB"/>
    <w:multiLevelType w:val="hybridMultilevel"/>
    <w:tmpl w:val="D6C62C0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62E06AF2"/>
    <w:multiLevelType w:val="hybridMultilevel"/>
    <w:tmpl w:val="3F20F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017994"/>
    <w:multiLevelType w:val="singleLevel"/>
    <w:tmpl w:val="EA045CBC"/>
    <w:lvl w:ilvl="0">
      <w:start w:val="1"/>
      <w:numFmt w:val="bullet"/>
      <w:lvlText w:val=""/>
      <w:lvlJc w:val="left"/>
      <w:pPr>
        <w:tabs>
          <w:tab w:val="num" w:pos="927"/>
        </w:tabs>
        <w:ind w:left="907" w:hanging="340"/>
      </w:pPr>
      <w:rPr>
        <w:rFonts w:ascii="Symbol" w:hAnsi="Symbol" w:hint="default"/>
      </w:rPr>
    </w:lvl>
  </w:abstractNum>
  <w:abstractNum w:abstractNumId="20" w15:restartNumberingAfterBreak="0">
    <w:nsid w:val="663A0EC5"/>
    <w:multiLevelType w:val="hybridMultilevel"/>
    <w:tmpl w:val="87D68362"/>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74647C4B"/>
    <w:multiLevelType w:val="hybridMultilevel"/>
    <w:tmpl w:val="5480056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76253143"/>
    <w:multiLevelType w:val="singleLevel"/>
    <w:tmpl w:val="EA045CBC"/>
    <w:lvl w:ilvl="0">
      <w:start w:val="1"/>
      <w:numFmt w:val="bullet"/>
      <w:lvlText w:val=""/>
      <w:lvlJc w:val="left"/>
      <w:pPr>
        <w:tabs>
          <w:tab w:val="num" w:pos="927"/>
        </w:tabs>
        <w:ind w:left="907" w:hanging="340"/>
      </w:pPr>
      <w:rPr>
        <w:rFonts w:ascii="Symbol" w:hAnsi="Symbol" w:hint="default"/>
      </w:rPr>
    </w:lvl>
  </w:abstractNum>
  <w:abstractNum w:abstractNumId="23" w15:restartNumberingAfterBreak="0">
    <w:nsid w:val="7A0C76DB"/>
    <w:multiLevelType w:val="hybridMultilevel"/>
    <w:tmpl w:val="F036C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8"/>
  </w:num>
  <w:num w:numId="4">
    <w:abstractNumId w:val="13"/>
  </w:num>
  <w:num w:numId="5">
    <w:abstractNumId w:val="23"/>
  </w:num>
  <w:num w:numId="6">
    <w:abstractNumId w:val="0"/>
  </w:num>
  <w:num w:numId="7">
    <w:abstractNumId w:val="21"/>
  </w:num>
  <w:num w:numId="8">
    <w:abstractNumId w:val="20"/>
  </w:num>
  <w:num w:numId="9">
    <w:abstractNumId w:val="1"/>
  </w:num>
  <w:num w:numId="10">
    <w:abstractNumId w:val="14"/>
  </w:num>
  <w:num w:numId="11">
    <w:abstractNumId w:val="15"/>
  </w:num>
  <w:num w:numId="12">
    <w:abstractNumId w:val="18"/>
  </w:num>
  <w:num w:numId="13">
    <w:abstractNumId w:val="9"/>
  </w:num>
  <w:num w:numId="14">
    <w:abstractNumId w:val="10"/>
  </w:num>
  <w:num w:numId="15">
    <w:abstractNumId w:val="2"/>
  </w:num>
  <w:num w:numId="16">
    <w:abstractNumId w:val="12"/>
  </w:num>
  <w:num w:numId="17">
    <w:abstractNumId w:val="3"/>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7"/>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B6"/>
    <w:rsid w:val="00002050"/>
    <w:rsid w:val="0000398D"/>
    <w:rsid w:val="00007B1C"/>
    <w:rsid w:val="00010338"/>
    <w:rsid w:val="00011600"/>
    <w:rsid w:val="00012D15"/>
    <w:rsid w:val="00014C9E"/>
    <w:rsid w:val="00016607"/>
    <w:rsid w:val="00017E15"/>
    <w:rsid w:val="00025232"/>
    <w:rsid w:val="000335AE"/>
    <w:rsid w:val="00035C1B"/>
    <w:rsid w:val="000407C0"/>
    <w:rsid w:val="00043601"/>
    <w:rsid w:val="00045D4F"/>
    <w:rsid w:val="0005387C"/>
    <w:rsid w:val="000571BD"/>
    <w:rsid w:val="00061D1C"/>
    <w:rsid w:val="00061F02"/>
    <w:rsid w:val="000676D4"/>
    <w:rsid w:val="00073220"/>
    <w:rsid w:val="00076AF0"/>
    <w:rsid w:val="00080024"/>
    <w:rsid w:val="000815EA"/>
    <w:rsid w:val="000836A7"/>
    <w:rsid w:val="00084C0C"/>
    <w:rsid w:val="00094B8D"/>
    <w:rsid w:val="00095001"/>
    <w:rsid w:val="00095A4C"/>
    <w:rsid w:val="00096BBD"/>
    <w:rsid w:val="000B29C3"/>
    <w:rsid w:val="000B4F60"/>
    <w:rsid w:val="000B5C9C"/>
    <w:rsid w:val="000C15C3"/>
    <w:rsid w:val="000C6CE6"/>
    <w:rsid w:val="000D16FA"/>
    <w:rsid w:val="000E1AA2"/>
    <w:rsid w:val="000E486D"/>
    <w:rsid w:val="000E4AE9"/>
    <w:rsid w:val="000E7567"/>
    <w:rsid w:val="000F13BA"/>
    <w:rsid w:val="000F14F0"/>
    <w:rsid w:val="001006BB"/>
    <w:rsid w:val="00102474"/>
    <w:rsid w:val="001032D8"/>
    <w:rsid w:val="0010489C"/>
    <w:rsid w:val="00110505"/>
    <w:rsid w:val="00110E9E"/>
    <w:rsid w:val="00112933"/>
    <w:rsid w:val="0011682E"/>
    <w:rsid w:val="0011698D"/>
    <w:rsid w:val="001221FB"/>
    <w:rsid w:val="00123BEF"/>
    <w:rsid w:val="00126846"/>
    <w:rsid w:val="00126FBE"/>
    <w:rsid w:val="0013034F"/>
    <w:rsid w:val="00132C05"/>
    <w:rsid w:val="00134F51"/>
    <w:rsid w:val="00144FFD"/>
    <w:rsid w:val="00153450"/>
    <w:rsid w:val="00153CB0"/>
    <w:rsid w:val="00160578"/>
    <w:rsid w:val="00161CCE"/>
    <w:rsid w:val="001631BF"/>
    <w:rsid w:val="00163D65"/>
    <w:rsid w:val="0016601C"/>
    <w:rsid w:val="00167646"/>
    <w:rsid w:val="00167F91"/>
    <w:rsid w:val="001717EA"/>
    <w:rsid w:val="0017277C"/>
    <w:rsid w:val="001730E9"/>
    <w:rsid w:val="00173E98"/>
    <w:rsid w:val="00182F35"/>
    <w:rsid w:val="0018346C"/>
    <w:rsid w:val="00196987"/>
    <w:rsid w:val="00197648"/>
    <w:rsid w:val="001A04FE"/>
    <w:rsid w:val="001A2B9B"/>
    <w:rsid w:val="001B1D2E"/>
    <w:rsid w:val="001B1F8D"/>
    <w:rsid w:val="001B6E55"/>
    <w:rsid w:val="001C130D"/>
    <w:rsid w:val="001C365F"/>
    <w:rsid w:val="001C40D0"/>
    <w:rsid w:val="001D44EB"/>
    <w:rsid w:val="001D4529"/>
    <w:rsid w:val="001D521D"/>
    <w:rsid w:val="001D7842"/>
    <w:rsid w:val="001D7B3A"/>
    <w:rsid w:val="001E23BA"/>
    <w:rsid w:val="001F09F9"/>
    <w:rsid w:val="001F54CB"/>
    <w:rsid w:val="001F7D82"/>
    <w:rsid w:val="00200431"/>
    <w:rsid w:val="00200F83"/>
    <w:rsid w:val="00202876"/>
    <w:rsid w:val="00207975"/>
    <w:rsid w:val="00211577"/>
    <w:rsid w:val="00215CA1"/>
    <w:rsid w:val="00217BEE"/>
    <w:rsid w:val="00232153"/>
    <w:rsid w:val="0023463E"/>
    <w:rsid w:val="00234AF6"/>
    <w:rsid w:val="00234C39"/>
    <w:rsid w:val="00234E82"/>
    <w:rsid w:val="0023615F"/>
    <w:rsid w:val="002367CD"/>
    <w:rsid w:val="00237720"/>
    <w:rsid w:val="002416FD"/>
    <w:rsid w:val="00242D44"/>
    <w:rsid w:val="0024795F"/>
    <w:rsid w:val="00252777"/>
    <w:rsid w:val="00254314"/>
    <w:rsid w:val="00255D75"/>
    <w:rsid w:val="00271400"/>
    <w:rsid w:val="00274D18"/>
    <w:rsid w:val="00277FCF"/>
    <w:rsid w:val="002823C8"/>
    <w:rsid w:val="002861CA"/>
    <w:rsid w:val="002B3F8C"/>
    <w:rsid w:val="002B73E2"/>
    <w:rsid w:val="002C1FEB"/>
    <w:rsid w:val="002C6E31"/>
    <w:rsid w:val="002D1273"/>
    <w:rsid w:val="002D2AEB"/>
    <w:rsid w:val="002D2F25"/>
    <w:rsid w:val="002D7699"/>
    <w:rsid w:val="002D7F0D"/>
    <w:rsid w:val="002E2859"/>
    <w:rsid w:val="002E5F8F"/>
    <w:rsid w:val="002F160E"/>
    <w:rsid w:val="002F228D"/>
    <w:rsid w:val="002F263A"/>
    <w:rsid w:val="002F7019"/>
    <w:rsid w:val="0030024B"/>
    <w:rsid w:val="003037C4"/>
    <w:rsid w:val="003051E9"/>
    <w:rsid w:val="00305AB0"/>
    <w:rsid w:val="0030610D"/>
    <w:rsid w:val="00310A66"/>
    <w:rsid w:val="00315AD2"/>
    <w:rsid w:val="00322F40"/>
    <w:rsid w:val="00330849"/>
    <w:rsid w:val="00330BD0"/>
    <w:rsid w:val="00333082"/>
    <w:rsid w:val="0034066A"/>
    <w:rsid w:val="003413C6"/>
    <w:rsid w:val="00341F3E"/>
    <w:rsid w:val="00345D7A"/>
    <w:rsid w:val="00351C44"/>
    <w:rsid w:val="0035257C"/>
    <w:rsid w:val="00360CDD"/>
    <w:rsid w:val="00362B8B"/>
    <w:rsid w:val="00362C70"/>
    <w:rsid w:val="00364FE9"/>
    <w:rsid w:val="00365669"/>
    <w:rsid w:val="00371279"/>
    <w:rsid w:val="00375978"/>
    <w:rsid w:val="003769BF"/>
    <w:rsid w:val="00380CE8"/>
    <w:rsid w:val="00382E9D"/>
    <w:rsid w:val="00384527"/>
    <w:rsid w:val="00390E8E"/>
    <w:rsid w:val="00393B54"/>
    <w:rsid w:val="00394BBA"/>
    <w:rsid w:val="003A236D"/>
    <w:rsid w:val="003A4E25"/>
    <w:rsid w:val="003A6EE3"/>
    <w:rsid w:val="003B4EE6"/>
    <w:rsid w:val="003B5969"/>
    <w:rsid w:val="003C2183"/>
    <w:rsid w:val="003C63A6"/>
    <w:rsid w:val="003C75B6"/>
    <w:rsid w:val="003D000F"/>
    <w:rsid w:val="003D2145"/>
    <w:rsid w:val="003D311D"/>
    <w:rsid w:val="003D3CC5"/>
    <w:rsid w:val="003D3E1C"/>
    <w:rsid w:val="003D6F28"/>
    <w:rsid w:val="003F33D1"/>
    <w:rsid w:val="00400A2B"/>
    <w:rsid w:val="004141F0"/>
    <w:rsid w:val="00415E8F"/>
    <w:rsid w:val="004166F8"/>
    <w:rsid w:val="00417B31"/>
    <w:rsid w:val="00422F22"/>
    <w:rsid w:val="004232B6"/>
    <w:rsid w:val="00423CB6"/>
    <w:rsid w:val="0042711A"/>
    <w:rsid w:val="004320CF"/>
    <w:rsid w:val="00436EFF"/>
    <w:rsid w:val="00437917"/>
    <w:rsid w:val="00444B97"/>
    <w:rsid w:val="004458A6"/>
    <w:rsid w:val="004461F3"/>
    <w:rsid w:val="00450064"/>
    <w:rsid w:val="00454238"/>
    <w:rsid w:val="00454331"/>
    <w:rsid w:val="00454D94"/>
    <w:rsid w:val="00456BCF"/>
    <w:rsid w:val="00456D54"/>
    <w:rsid w:val="0045767E"/>
    <w:rsid w:val="00461EE6"/>
    <w:rsid w:val="004626A3"/>
    <w:rsid w:val="0046352B"/>
    <w:rsid w:val="0047305B"/>
    <w:rsid w:val="00475500"/>
    <w:rsid w:val="00481ACF"/>
    <w:rsid w:val="00481EA9"/>
    <w:rsid w:val="00483278"/>
    <w:rsid w:val="004834F2"/>
    <w:rsid w:val="00484A39"/>
    <w:rsid w:val="00484FD5"/>
    <w:rsid w:val="00491FE6"/>
    <w:rsid w:val="00493482"/>
    <w:rsid w:val="004952E6"/>
    <w:rsid w:val="004A42DA"/>
    <w:rsid w:val="004B2128"/>
    <w:rsid w:val="004B796A"/>
    <w:rsid w:val="004C2019"/>
    <w:rsid w:val="004C56D1"/>
    <w:rsid w:val="004D1100"/>
    <w:rsid w:val="004E07EE"/>
    <w:rsid w:val="004E0D7A"/>
    <w:rsid w:val="004E333D"/>
    <w:rsid w:val="004F1275"/>
    <w:rsid w:val="004F2582"/>
    <w:rsid w:val="00500D6A"/>
    <w:rsid w:val="0050162B"/>
    <w:rsid w:val="00502FE1"/>
    <w:rsid w:val="00505868"/>
    <w:rsid w:val="00507FAF"/>
    <w:rsid w:val="005101D7"/>
    <w:rsid w:val="00512107"/>
    <w:rsid w:val="00512435"/>
    <w:rsid w:val="005179E8"/>
    <w:rsid w:val="00523899"/>
    <w:rsid w:val="0052693B"/>
    <w:rsid w:val="00527926"/>
    <w:rsid w:val="00537ED8"/>
    <w:rsid w:val="0054330D"/>
    <w:rsid w:val="0054475F"/>
    <w:rsid w:val="0055248D"/>
    <w:rsid w:val="0056139B"/>
    <w:rsid w:val="005661F6"/>
    <w:rsid w:val="00567A0E"/>
    <w:rsid w:val="005714FB"/>
    <w:rsid w:val="0057388D"/>
    <w:rsid w:val="00573B9C"/>
    <w:rsid w:val="00576FEC"/>
    <w:rsid w:val="00581891"/>
    <w:rsid w:val="00586F4F"/>
    <w:rsid w:val="0059349F"/>
    <w:rsid w:val="0059358B"/>
    <w:rsid w:val="0059380D"/>
    <w:rsid w:val="00594936"/>
    <w:rsid w:val="005A13AC"/>
    <w:rsid w:val="005A3167"/>
    <w:rsid w:val="005A6C84"/>
    <w:rsid w:val="005B551C"/>
    <w:rsid w:val="005C0C0C"/>
    <w:rsid w:val="005C1030"/>
    <w:rsid w:val="005C4773"/>
    <w:rsid w:val="005C478A"/>
    <w:rsid w:val="005C7BD0"/>
    <w:rsid w:val="005C7FED"/>
    <w:rsid w:val="005D4504"/>
    <w:rsid w:val="005D665B"/>
    <w:rsid w:val="005D7B9F"/>
    <w:rsid w:val="005E1BAC"/>
    <w:rsid w:val="005E301C"/>
    <w:rsid w:val="005E45A2"/>
    <w:rsid w:val="005F034F"/>
    <w:rsid w:val="005F1FCE"/>
    <w:rsid w:val="005F1FDF"/>
    <w:rsid w:val="00604300"/>
    <w:rsid w:val="00606892"/>
    <w:rsid w:val="00622143"/>
    <w:rsid w:val="00623671"/>
    <w:rsid w:val="006414E7"/>
    <w:rsid w:val="00642460"/>
    <w:rsid w:val="00646B86"/>
    <w:rsid w:val="00647285"/>
    <w:rsid w:val="0065163F"/>
    <w:rsid w:val="00656AC6"/>
    <w:rsid w:val="00657A4A"/>
    <w:rsid w:val="00657AD8"/>
    <w:rsid w:val="00657D9B"/>
    <w:rsid w:val="00663FC8"/>
    <w:rsid w:val="006659D3"/>
    <w:rsid w:val="00666836"/>
    <w:rsid w:val="00682694"/>
    <w:rsid w:val="0068581D"/>
    <w:rsid w:val="00691E72"/>
    <w:rsid w:val="006920B2"/>
    <w:rsid w:val="006967EC"/>
    <w:rsid w:val="006A1EAA"/>
    <w:rsid w:val="006A2F97"/>
    <w:rsid w:val="006A3B1D"/>
    <w:rsid w:val="006A65CA"/>
    <w:rsid w:val="006A76D6"/>
    <w:rsid w:val="006A7E67"/>
    <w:rsid w:val="006B5D3F"/>
    <w:rsid w:val="006B7CF3"/>
    <w:rsid w:val="006D23E5"/>
    <w:rsid w:val="006D4599"/>
    <w:rsid w:val="006D5E69"/>
    <w:rsid w:val="006E6F42"/>
    <w:rsid w:val="006F36D2"/>
    <w:rsid w:val="006F644C"/>
    <w:rsid w:val="00706EC3"/>
    <w:rsid w:val="00710F07"/>
    <w:rsid w:val="00711C6E"/>
    <w:rsid w:val="00712EC8"/>
    <w:rsid w:val="00716395"/>
    <w:rsid w:val="007164DF"/>
    <w:rsid w:val="00721314"/>
    <w:rsid w:val="0072549E"/>
    <w:rsid w:val="007344C2"/>
    <w:rsid w:val="00735837"/>
    <w:rsid w:val="00736D5C"/>
    <w:rsid w:val="00741AA7"/>
    <w:rsid w:val="007479B4"/>
    <w:rsid w:val="0075178A"/>
    <w:rsid w:val="00755061"/>
    <w:rsid w:val="00761BAC"/>
    <w:rsid w:val="00771A7B"/>
    <w:rsid w:val="007768FF"/>
    <w:rsid w:val="00782FAB"/>
    <w:rsid w:val="00784F0E"/>
    <w:rsid w:val="007872BD"/>
    <w:rsid w:val="0079002E"/>
    <w:rsid w:val="007903C2"/>
    <w:rsid w:val="007919C1"/>
    <w:rsid w:val="007939AB"/>
    <w:rsid w:val="00795408"/>
    <w:rsid w:val="007A48D2"/>
    <w:rsid w:val="007A708F"/>
    <w:rsid w:val="007B09B1"/>
    <w:rsid w:val="007B3F8F"/>
    <w:rsid w:val="007B5DC1"/>
    <w:rsid w:val="007C3193"/>
    <w:rsid w:val="007C4B65"/>
    <w:rsid w:val="007D49C4"/>
    <w:rsid w:val="007D65CF"/>
    <w:rsid w:val="007D6E3B"/>
    <w:rsid w:val="007E095A"/>
    <w:rsid w:val="007E426F"/>
    <w:rsid w:val="007E6B99"/>
    <w:rsid w:val="007E739C"/>
    <w:rsid w:val="007F0A35"/>
    <w:rsid w:val="007F3A60"/>
    <w:rsid w:val="007F4077"/>
    <w:rsid w:val="008016EC"/>
    <w:rsid w:val="008031F6"/>
    <w:rsid w:val="00803374"/>
    <w:rsid w:val="008048AC"/>
    <w:rsid w:val="0080560E"/>
    <w:rsid w:val="008126E2"/>
    <w:rsid w:val="00820F23"/>
    <w:rsid w:val="00831A18"/>
    <w:rsid w:val="00841CB7"/>
    <w:rsid w:val="00843F02"/>
    <w:rsid w:val="00850067"/>
    <w:rsid w:val="00855896"/>
    <w:rsid w:val="00855958"/>
    <w:rsid w:val="0086456C"/>
    <w:rsid w:val="00866FF0"/>
    <w:rsid w:val="00870A8B"/>
    <w:rsid w:val="008728C2"/>
    <w:rsid w:val="008749EE"/>
    <w:rsid w:val="00883418"/>
    <w:rsid w:val="00885487"/>
    <w:rsid w:val="00885C12"/>
    <w:rsid w:val="00890E7B"/>
    <w:rsid w:val="008933BE"/>
    <w:rsid w:val="0089373A"/>
    <w:rsid w:val="008A3C2C"/>
    <w:rsid w:val="008A436F"/>
    <w:rsid w:val="008A6E01"/>
    <w:rsid w:val="008B05FE"/>
    <w:rsid w:val="008C1807"/>
    <w:rsid w:val="008C728C"/>
    <w:rsid w:val="008C7AF5"/>
    <w:rsid w:val="008D2CDB"/>
    <w:rsid w:val="008D446A"/>
    <w:rsid w:val="008D649E"/>
    <w:rsid w:val="008E052F"/>
    <w:rsid w:val="008E3333"/>
    <w:rsid w:val="008E5DF1"/>
    <w:rsid w:val="008E7C9F"/>
    <w:rsid w:val="008F32B6"/>
    <w:rsid w:val="008F5D9D"/>
    <w:rsid w:val="008F6D86"/>
    <w:rsid w:val="0090029C"/>
    <w:rsid w:val="00905DED"/>
    <w:rsid w:val="0090781F"/>
    <w:rsid w:val="00915425"/>
    <w:rsid w:val="00916D3D"/>
    <w:rsid w:val="0092560D"/>
    <w:rsid w:val="00931E51"/>
    <w:rsid w:val="00933812"/>
    <w:rsid w:val="00934217"/>
    <w:rsid w:val="009414FF"/>
    <w:rsid w:val="00943E88"/>
    <w:rsid w:val="00944E01"/>
    <w:rsid w:val="00950A9E"/>
    <w:rsid w:val="00951121"/>
    <w:rsid w:val="00952E45"/>
    <w:rsid w:val="0095431F"/>
    <w:rsid w:val="00956D7B"/>
    <w:rsid w:val="00967036"/>
    <w:rsid w:val="0097352D"/>
    <w:rsid w:val="00974113"/>
    <w:rsid w:val="00977B9A"/>
    <w:rsid w:val="00977DF5"/>
    <w:rsid w:val="00981ED1"/>
    <w:rsid w:val="00982BD2"/>
    <w:rsid w:val="009922C5"/>
    <w:rsid w:val="00992566"/>
    <w:rsid w:val="00995356"/>
    <w:rsid w:val="00996370"/>
    <w:rsid w:val="009975EA"/>
    <w:rsid w:val="009A2943"/>
    <w:rsid w:val="009A3224"/>
    <w:rsid w:val="009A3894"/>
    <w:rsid w:val="009A7DAA"/>
    <w:rsid w:val="009B5F77"/>
    <w:rsid w:val="009B750D"/>
    <w:rsid w:val="009C0CF3"/>
    <w:rsid w:val="009C388F"/>
    <w:rsid w:val="009D11E0"/>
    <w:rsid w:val="009D3E88"/>
    <w:rsid w:val="009D4AAE"/>
    <w:rsid w:val="009D4FBD"/>
    <w:rsid w:val="009D77DD"/>
    <w:rsid w:val="009D78C9"/>
    <w:rsid w:val="009E107A"/>
    <w:rsid w:val="009E3F11"/>
    <w:rsid w:val="009F0AE9"/>
    <w:rsid w:val="00A01A55"/>
    <w:rsid w:val="00A02460"/>
    <w:rsid w:val="00A02FC5"/>
    <w:rsid w:val="00A059E4"/>
    <w:rsid w:val="00A05F0B"/>
    <w:rsid w:val="00A15D69"/>
    <w:rsid w:val="00A2048A"/>
    <w:rsid w:val="00A212E9"/>
    <w:rsid w:val="00A22A91"/>
    <w:rsid w:val="00A30DF4"/>
    <w:rsid w:val="00A3135D"/>
    <w:rsid w:val="00A32405"/>
    <w:rsid w:val="00A33C65"/>
    <w:rsid w:val="00A37A05"/>
    <w:rsid w:val="00A5319F"/>
    <w:rsid w:val="00A5370D"/>
    <w:rsid w:val="00A54695"/>
    <w:rsid w:val="00A567C3"/>
    <w:rsid w:val="00A63288"/>
    <w:rsid w:val="00A650BF"/>
    <w:rsid w:val="00A70056"/>
    <w:rsid w:val="00A71A4D"/>
    <w:rsid w:val="00A72EA7"/>
    <w:rsid w:val="00A806E1"/>
    <w:rsid w:val="00A91DD0"/>
    <w:rsid w:val="00A95F69"/>
    <w:rsid w:val="00AA1974"/>
    <w:rsid w:val="00AA1CB8"/>
    <w:rsid w:val="00AA5308"/>
    <w:rsid w:val="00AB1515"/>
    <w:rsid w:val="00AB199A"/>
    <w:rsid w:val="00AB3B31"/>
    <w:rsid w:val="00AB6108"/>
    <w:rsid w:val="00AC1CCD"/>
    <w:rsid w:val="00AC7F2C"/>
    <w:rsid w:val="00AC7FF1"/>
    <w:rsid w:val="00AD24EA"/>
    <w:rsid w:val="00AD5310"/>
    <w:rsid w:val="00AD62E1"/>
    <w:rsid w:val="00AE678A"/>
    <w:rsid w:val="00AE6E4B"/>
    <w:rsid w:val="00AF0FD4"/>
    <w:rsid w:val="00AF7759"/>
    <w:rsid w:val="00B02BE7"/>
    <w:rsid w:val="00B03509"/>
    <w:rsid w:val="00B036E5"/>
    <w:rsid w:val="00B04939"/>
    <w:rsid w:val="00B13575"/>
    <w:rsid w:val="00B14A3F"/>
    <w:rsid w:val="00B20C4E"/>
    <w:rsid w:val="00B2484D"/>
    <w:rsid w:val="00B2658F"/>
    <w:rsid w:val="00B30428"/>
    <w:rsid w:val="00B31171"/>
    <w:rsid w:val="00B34262"/>
    <w:rsid w:val="00B36A7F"/>
    <w:rsid w:val="00B36F55"/>
    <w:rsid w:val="00B42344"/>
    <w:rsid w:val="00B46123"/>
    <w:rsid w:val="00B46FCD"/>
    <w:rsid w:val="00B503ED"/>
    <w:rsid w:val="00B50E4C"/>
    <w:rsid w:val="00B51195"/>
    <w:rsid w:val="00B53C56"/>
    <w:rsid w:val="00B617BB"/>
    <w:rsid w:val="00B619B6"/>
    <w:rsid w:val="00B6205D"/>
    <w:rsid w:val="00B630B8"/>
    <w:rsid w:val="00B71447"/>
    <w:rsid w:val="00B755A7"/>
    <w:rsid w:val="00B75702"/>
    <w:rsid w:val="00B843DE"/>
    <w:rsid w:val="00B85B2B"/>
    <w:rsid w:val="00B86ADE"/>
    <w:rsid w:val="00B9444B"/>
    <w:rsid w:val="00B9660C"/>
    <w:rsid w:val="00BA06E7"/>
    <w:rsid w:val="00BA23D5"/>
    <w:rsid w:val="00BB0089"/>
    <w:rsid w:val="00BB1ED4"/>
    <w:rsid w:val="00BC2C71"/>
    <w:rsid w:val="00BC7E65"/>
    <w:rsid w:val="00BD3929"/>
    <w:rsid w:val="00BD4358"/>
    <w:rsid w:val="00BD5D79"/>
    <w:rsid w:val="00BE178F"/>
    <w:rsid w:val="00BE64E2"/>
    <w:rsid w:val="00BE77C8"/>
    <w:rsid w:val="00BF64AD"/>
    <w:rsid w:val="00BF7C76"/>
    <w:rsid w:val="00C03016"/>
    <w:rsid w:val="00C03871"/>
    <w:rsid w:val="00C04FF5"/>
    <w:rsid w:val="00C14556"/>
    <w:rsid w:val="00C14869"/>
    <w:rsid w:val="00C23AF0"/>
    <w:rsid w:val="00C269D7"/>
    <w:rsid w:val="00C27DF2"/>
    <w:rsid w:val="00C324E0"/>
    <w:rsid w:val="00C351B7"/>
    <w:rsid w:val="00C36417"/>
    <w:rsid w:val="00C36C56"/>
    <w:rsid w:val="00C378E3"/>
    <w:rsid w:val="00C4278A"/>
    <w:rsid w:val="00C47C24"/>
    <w:rsid w:val="00C53095"/>
    <w:rsid w:val="00C7213D"/>
    <w:rsid w:val="00C76DF6"/>
    <w:rsid w:val="00C8508A"/>
    <w:rsid w:val="00C874E8"/>
    <w:rsid w:val="00C90FA0"/>
    <w:rsid w:val="00C94B40"/>
    <w:rsid w:val="00C977AB"/>
    <w:rsid w:val="00CA13F3"/>
    <w:rsid w:val="00CA4410"/>
    <w:rsid w:val="00CA4B72"/>
    <w:rsid w:val="00CA5EB9"/>
    <w:rsid w:val="00CB26F7"/>
    <w:rsid w:val="00CB2731"/>
    <w:rsid w:val="00CC468B"/>
    <w:rsid w:val="00CC7C03"/>
    <w:rsid w:val="00CD21D0"/>
    <w:rsid w:val="00CD7BA2"/>
    <w:rsid w:val="00CE2308"/>
    <w:rsid w:val="00CE5088"/>
    <w:rsid w:val="00CE5AF1"/>
    <w:rsid w:val="00CE5E46"/>
    <w:rsid w:val="00CE776C"/>
    <w:rsid w:val="00CF42AD"/>
    <w:rsid w:val="00CF7B20"/>
    <w:rsid w:val="00D03645"/>
    <w:rsid w:val="00D05283"/>
    <w:rsid w:val="00D065B4"/>
    <w:rsid w:val="00D13649"/>
    <w:rsid w:val="00D137FB"/>
    <w:rsid w:val="00D179F0"/>
    <w:rsid w:val="00D24265"/>
    <w:rsid w:val="00D272BA"/>
    <w:rsid w:val="00D3005B"/>
    <w:rsid w:val="00D300C4"/>
    <w:rsid w:val="00D34151"/>
    <w:rsid w:val="00D34B1C"/>
    <w:rsid w:val="00D34C8E"/>
    <w:rsid w:val="00D366EE"/>
    <w:rsid w:val="00D37230"/>
    <w:rsid w:val="00D3724B"/>
    <w:rsid w:val="00D41FF6"/>
    <w:rsid w:val="00D426AB"/>
    <w:rsid w:val="00D456F8"/>
    <w:rsid w:val="00D50650"/>
    <w:rsid w:val="00D507DF"/>
    <w:rsid w:val="00D54B1F"/>
    <w:rsid w:val="00D571C7"/>
    <w:rsid w:val="00D61231"/>
    <w:rsid w:val="00D625C3"/>
    <w:rsid w:val="00D709E6"/>
    <w:rsid w:val="00D75B2F"/>
    <w:rsid w:val="00D80FAC"/>
    <w:rsid w:val="00D81980"/>
    <w:rsid w:val="00D8466B"/>
    <w:rsid w:val="00D849E4"/>
    <w:rsid w:val="00D92CE7"/>
    <w:rsid w:val="00DA1DCE"/>
    <w:rsid w:val="00DA4939"/>
    <w:rsid w:val="00DB21D4"/>
    <w:rsid w:val="00DB273C"/>
    <w:rsid w:val="00DC0FA0"/>
    <w:rsid w:val="00DC187E"/>
    <w:rsid w:val="00DC2184"/>
    <w:rsid w:val="00DC7F57"/>
    <w:rsid w:val="00DD07E5"/>
    <w:rsid w:val="00DD2DBC"/>
    <w:rsid w:val="00DD6B97"/>
    <w:rsid w:val="00DE192E"/>
    <w:rsid w:val="00DE6B1A"/>
    <w:rsid w:val="00DF115E"/>
    <w:rsid w:val="00E0004E"/>
    <w:rsid w:val="00E0499C"/>
    <w:rsid w:val="00E052DA"/>
    <w:rsid w:val="00E06AD2"/>
    <w:rsid w:val="00E073E8"/>
    <w:rsid w:val="00E07951"/>
    <w:rsid w:val="00E07CA5"/>
    <w:rsid w:val="00E07DFB"/>
    <w:rsid w:val="00E11453"/>
    <w:rsid w:val="00E218F7"/>
    <w:rsid w:val="00E252AA"/>
    <w:rsid w:val="00E30160"/>
    <w:rsid w:val="00E31C06"/>
    <w:rsid w:val="00E3548D"/>
    <w:rsid w:val="00E37480"/>
    <w:rsid w:val="00E37F72"/>
    <w:rsid w:val="00E427E1"/>
    <w:rsid w:val="00E4313B"/>
    <w:rsid w:val="00E50718"/>
    <w:rsid w:val="00E50D6A"/>
    <w:rsid w:val="00E60636"/>
    <w:rsid w:val="00E731ED"/>
    <w:rsid w:val="00E81D22"/>
    <w:rsid w:val="00E81F41"/>
    <w:rsid w:val="00E84DD5"/>
    <w:rsid w:val="00E858CB"/>
    <w:rsid w:val="00E8695D"/>
    <w:rsid w:val="00E87053"/>
    <w:rsid w:val="00E87932"/>
    <w:rsid w:val="00E9210A"/>
    <w:rsid w:val="00E9651C"/>
    <w:rsid w:val="00EA2443"/>
    <w:rsid w:val="00EB0722"/>
    <w:rsid w:val="00EB1466"/>
    <w:rsid w:val="00EB5867"/>
    <w:rsid w:val="00EB67B1"/>
    <w:rsid w:val="00EC39D6"/>
    <w:rsid w:val="00ED08D5"/>
    <w:rsid w:val="00ED0DB2"/>
    <w:rsid w:val="00ED232A"/>
    <w:rsid w:val="00ED3CF4"/>
    <w:rsid w:val="00EE2623"/>
    <w:rsid w:val="00EE4A9F"/>
    <w:rsid w:val="00EE601E"/>
    <w:rsid w:val="00EF069C"/>
    <w:rsid w:val="00EF7479"/>
    <w:rsid w:val="00F00950"/>
    <w:rsid w:val="00F11116"/>
    <w:rsid w:val="00F1115F"/>
    <w:rsid w:val="00F12C2E"/>
    <w:rsid w:val="00F148E8"/>
    <w:rsid w:val="00F15F36"/>
    <w:rsid w:val="00F16BF0"/>
    <w:rsid w:val="00F2043F"/>
    <w:rsid w:val="00F22043"/>
    <w:rsid w:val="00F2339C"/>
    <w:rsid w:val="00F2712C"/>
    <w:rsid w:val="00F44311"/>
    <w:rsid w:val="00F50714"/>
    <w:rsid w:val="00F51008"/>
    <w:rsid w:val="00F53D00"/>
    <w:rsid w:val="00F57EFB"/>
    <w:rsid w:val="00F6034A"/>
    <w:rsid w:val="00F627DC"/>
    <w:rsid w:val="00F62FB3"/>
    <w:rsid w:val="00F6491D"/>
    <w:rsid w:val="00F656B0"/>
    <w:rsid w:val="00F75BC8"/>
    <w:rsid w:val="00F76BBB"/>
    <w:rsid w:val="00F777A9"/>
    <w:rsid w:val="00F815F8"/>
    <w:rsid w:val="00F81C55"/>
    <w:rsid w:val="00F81E2B"/>
    <w:rsid w:val="00F8452A"/>
    <w:rsid w:val="00F86DE2"/>
    <w:rsid w:val="00F91E60"/>
    <w:rsid w:val="00F923FE"/>
    <w:rsid w:val="00F96B54"/>
    <w:rsid w:val="00FA3A2C"/>
    <w:rsid w:val="00FA531C"/>
    <w:rsid w:val="00FB4914"/>
    <w:rsid w:val="00FB6A0F"/>
    <w:rsid w:val="00FB7AFC"/>
    <w:rsid w:val="00FC2798"/>
    <w:rsid w:val="00FC32CE"/>
    <w:rsid w:val="00FD0C5E"/>
    <w:rsid w:val="00FD0C74"/>
    <w:rsid w:val="00FE26B0"/>
    <w:rsid w:val="00FF2CA9"/>
    <w:rsid w:val="00FF4342"/>
    <w:rsid w:val="00FF51B0"/>
    <w:rsid w:val="00FF54A5"/>
    <w:rsid w:val="00FF62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B7C41AB"/>
  <w15:docId w15:val="{08931C34-E72E-4E77-AD7F-58850BA2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09"/>
    <w:rPr>
      <w:sz w:val="20"/>
      <w:szCs w:val="20"/>
      <w:lang w:val="en-NZ"/>
    </w:rPr>
  </w:style>
  <w:style w:type="paragraph" w:styleId="Heading1">
    <w:name w:val="heading 1"/>
    <w:basedOn w:val="Normal"/>
    <w:next w:val="Normal"/>
    <w:link w:val="Heading1Char"/>
    <w:uiPriority w:val="9"/>
    <w:qFormat/>
    <w:rsid w:val="00B035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0350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0350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0350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B0350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0350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B0350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B0350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350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58F"/>
    <w:pPr>
      <w:tabs>
        <w:tab w:val="center" w:pos="4153"/>
        <w:tab w:val="right" w:pos="8306"/>
      </w:tabs>
    </w:pPr>
  </w:style>
  <w:style w:type="paragraph" w:styleId="Footer">
    <w:name w:val="footer"/>
    <w:basedOn w:val="Normal"/>
    <w:link w:val="FooterChar"/>
    <w:uiPriority w:val="99"/>
    <w:rsid w:val="00B2658F"/>
    <w:pPr>
      <w:tabs>
        <w:tab w:val="center" w:pos="4153"/>
        <w:tab w:val="right" w:pos="8306"/>
      </w:tabs>
    </w:pPr>
  </w:style>
  <w:style w:type="character" w:styleId="PageNumber">
    <w:name w:val="page number"/>
    <w:basedOn w:val="DefaultParagraphFont"/>
    <w:rsid w:val="00B2658F"/>
  </w:style>
  <w:style w:type="paragraph" w:styleId="Title">
    <w:name w:val="Title"/>
    <w:basedOn w:val="Normal"/>
    <w:next w:val="Normal"/>
    <w:link w:val="TitleChar"/>
    <w:uiPriority w:val="10"/>
    <w:qFormat/>
    <w:rsid w:val="00B03509"/>
    <w:pPr>
      <w:spacing w:before="720"/>
    </w:pPr>
    <w:rPr>
      <w:caps/>
      <w:color w:val="4F81BD" w:themeColor="accent1"/>
      <w:spacing w:val="10"/>
      <w:kern w:val="28"/>
      <w:sz w:val="52"/>
      <w:szCs w:val="52"/>
    </w:rPr>
  </w:style>
  <w:style w:type="paragraph" w:styleId="BalloonText">
    <w:name w:val="Balloon Text"/>
    <w:basedOn w:val="Normal"/>
    <w:semiHidden/>
    <w:rsid w:val="00A15D69"/>
    <w:rPr>
      <w:rFonts w:ascii="Tahoma" w:hAnsi="Tahoma" w:cs="Tahoma"/>
      <w:sz w:val="16"/>
      <w:szCs w:val="16"/>
    </w:rPr>
  </w:style>
  <w:style w:type="table" w:styleId="TableGrid">
    <w:name w:val="Table Grid"/>
    <w:basedOn w:val="TableNormal"/>
    <w:uiPriority w:val="59"/>
    <w:rsid w:val="005A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33082"/>
    <w:rPr>
      <w:sz w:val="16"/>
      <w:szCs w:val="16"/>
    </w:rPr>
  </w:style>
  <w:style w:type="paragraph" w:styleId="CommentText">
    <w:name w:val="annotation text"/>
    <w:basedOn w:val="Normal"/>
    <w:semiHidden/>
    <w:rsid w:val="00333082"/>
  </w:style>
  <w:style w:type="paragraph" w:styleId="CommentSubject">
    <w:name w:val="annotation subject"/>
    <w:basedOn w:val="CommentText"/>
    <w:next w:val="CommentText"/>
    <w:semiHidden/>
    <w:rsid w:val="00333082"/>
    <w:rPr>
      <w:b/>
      <w:bCs/>
    </w:rPr>
  </w:style>
  <w:style w:type="paragraph" w:styleId="Revision">
    <w:name w:val="Revision"/>
    <w:hidden/>
    <w:uiPriority w:val="99"/>
    <w:semiHidden/>
    <w:rsid w:val="00454331"/>
    <w:rPr>
      <w:rFonts w:ascii="Univers (W1)" w:hAnsi="Univers (W1)"/>
      <w:sz w:val="24"/>
      <w:lang w:val="en-AU"/>
    </w:rPr>
  </w:style>
  <w:style w:type="character" w:customStyle="1" w:styleId="HeaderChar">
    <w:name w:val="Header Char"/>
    <w:basedOn w:val="DefaultParagraphFont"/>
    <w:link w:val="Header"/>
    <w:uiPriority w:val="99"/>
    <w:rsid w:val="007872BD"/>
    <w:rPr>
      <w:rFonts w:ascii="Univers (W1)" w:hAnsi="Univers (W1)"/>
      <w:sz w:val="24"/>
      <w:lang w:val="en-AU" w:eastAsia="en-US"/>
    </w:rPr>
  </w:style>
  <w:style w:type="character" w:customStyle="1" w:styleId="TitleChar">
    <w:name w:val="Title Char"/>
    <w:basedOn w:val="DefaultParagraphFont"/>
    <w:link w:val="Title"/>
    <w:uiPriority w:val="10"/>
    <w:rsid w:val="00B03509"/>
    <w:rPr>
      <w:caps/>
      <w:color w:val="4F81BD" w:themeColor="accent1"/>
      <w:spacing w:val="10"/>
      <w:kern w:val="28"/>
      <w:sz w:val="52"/>
      <w:szCs w:val="52"/>
    </w:rPr>
  </w:style>
  <w:style w:type="paragraph" w:styleId="NoSpacing">
    <w:name w:val="No Spacing"/>
    <w:basedOn w:val="Normal"/>
    <w:link w:val="NoSpacingChar"/>
    <w:uiPriority w:val="1"/>
    <w:qFormat/>
    <w:rsid w:val="00B03509"/>
    <w:pPr>
      <w:spacing w:before="0" w:after="0" w:line="240" w:lineRule="auto"/>
    </w:pPr>
  </w:style>
  <w:style w:type="character" w:customStyle="1" w:styleId="NoSpacingChar">
    <w:name w:val="No Spacing Char"/>
    <w:basedOn w:val="DefaultParagraphFont"/>
    <w:link w:val="NoSpacing"/>
    <w:uiPriority w:val="1"/>
    <w:rsid w:val="00B03509"/>
    <w:rPr>
      <w:sz w:val="20"/>
      <w:szCs w:val="20"/>
    </w:rPr>
  </w:style>
  <w:style w:type="character" w:customStyle="1" w:styleId="Heading1Char">
    <w:name w:val="Heading 1 Char"/>
    <w:basedOn w:val="DefaultParagraphFont"/>
    <w:link w:val="Heading1"/>
    <w:uiPriority w:val="9"/>
    <w:rsid w:val="00B0350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0350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03509"/>
    <w:rPr>
      <w:caps/>
      <w:color w:val="243F60" w:themeColor="accent1" w:themeShade="7F"/>
      <w:spacing w:val="15"/>
    </w:rPr>
  </w:style>
  <w:style w:type="character" w:customStyle="1" w:styleId="Heading4Char">
    <w:name w:val="Heading 4 Char"/>
    <w:basedOn w:val="DefaultParagraphFont"/>
    <w:link w:val="Heading4"/>
    <w:uiPriority w:val="9"/>
    <w:rsid w:val="00B03509"/>
    <w:rPr>
      <w:caps/>
      <w:color w:val="365F91" w:themeColor="accent1" w:themeShade="BF"/>
      <w:spacing w:val="10"/>
    </w:rPr>
  </w:style>
  <w:style w:type="character" w:customStyle="1" w:styleId="Heading5Char">
    <w:name w:val="Heading 5 Char"/>
    <w:basedOn w:val="DefaultParagraphFont"/>
    <w:link w:val="Heading5"/>
    <w:uiPriority w:val="9"/>
    <w:rsid w:val="00B03509"/>
    <w:rPr>
      <w:caps/>
      <w:color w:val="365F91" w:themeColor="accent1" w:themeShade="BF"/>
      <w:spacing w:val="10"/>
    </w:rPr>
  </w:style>
  <w:style w:type="character" w:customStyle="1" w:styleId="Heading6Char">
    <w:name w:val="Heading 6 Char"/>
    <w:basedOn w:val="DefaultParagraphFont"/>
    <w:link w:val="Heading6"/>
    <w:uiPriority w:val="9"/>
    <w:semiHidden/>
    <w:rsid w:val="00B03509"/>
    <w:rPr>
      <w:caps/>
      <w:color w:val="365F91" w:themeColor="accent1" w:themeShade="BF"/>
      <w:spacing w:val="10"/>
    </w:rPr>
  </w:style>
  <w:style w:type="character" w:customStyle="1" w:styleId="Heading7Char">
    <w:name w:val="Heading 7 Char"/>
    <w:basedOn w:val="DefaultParagraphFont"/>
    <w:link w:val="Heading7"/>
    <w:uiPriority w:val="9"/>
    <w:rsid w:val="00B03509"/>
    <w:rPr>
      <w:caps/>
      <w:color w:val="365F91" w:themeColor="accent1" w:themeShade="BF"/>
      <w:spacing w:val="10"/>
    </w:rPr>
  </w:style>
  <w:style w:type="character" w:customStyle="1" w:styleId="Heading8Char">
    <w:name w:val="Heading 8 Char"/>
    <w:basedOn w:val="DefaultParagraphFont"/>
    <w:link w:val="Heading8"/>
    <w:uiPriority w:val="9"/>
    <w:rsid w:val="00B03509"/>
    <w:rPr>
      <w:caps/>
      <w:spacing w:val="10"/>
      <w:sz w:val="18"/>
      <w:szCs w:val="18"/>
    </w:rPr>
  </w:style>
  <w:style w:type="character" w:customStyle="1" w:styleId="Heading9Char">
    <w:name w:val="Heading 9 Char"/>
    <w:basedOn w:val="DefaultParagraphFont"/>
    <w:link w:val="Heading9"/>
    <w:uiPriority w:val="9"/>
    <w:semiHidden/>
    <w:rsid w:val="00B03509"/>
    <w:rPr>
      <w:i/>
      <w:caps/>
      <w:spacing w:val="10"/>
      <w:sz w:val="18"/>
      <w:szCs w:val="18"/>
    </w:rPr>
  </w:style>
  <w:style w:type="paragraph" w:styleId="Caption">
    <w:name w:val="caption"/>
    <w:basedOn w:val="Normal"/>
    <w:next w:val="Normal"/>
    <w:uiPriority w:val="35"/>
    <w:semiHidden/>
    <w:unhideWhenUsed/>
    <w:qFormat/>
    <w:rsid w:val="00B03509"/>
    <w:rPr>
      <w:b/>
      <w:bCs/>
      <w:color w:val="365F91" w:themeColor="accent1" w:themeShade="BF"/>
      <w:sz w:val="16"/>
      <w:szCs w:val="16"/>
    </w:rPr>
  </w:style>
  <w:style w:type="paragraph" w:styleId="Subtitle">
    <w:name w:val="Subtitle"/>
    <w:basedOn w:val="Normal"/>
    <w:next w:val="Normal"/>
    <w:link w:val="SubtitleChar"/>
    <w:uiPriority w:val="11"/>
    <w:qFormat/>
    <w:rsid w:val="00B0350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03509"/>
    <w:rPr>
      <w:caps/>
      <w:color w:val="595959" w:themeColor="text1" w:themeTint="A6"/>
      <w:spacing w:val="10"/>
      <w:sz w:val="24"/>
      <w:szCs w:val="24"/>
    </w:rPr>
  </w:style>
  <w:style w:type="character" w:styleId="Strong">
    <w:name w:val="Strong"/>
    <w:uiPriority w:val="22"/>
    <w:qFormat/>
    <w:rsid w:val="00B03509"/>
    <w:rPr>
      <w:b/>
      <w:bCs/>
    </w:rPr>
  </w:style>
  <w:style w:type="character" w:styleId="Emphasis">
    <w:name w:val="Emphasis"/>
    <w:uiPriority w:val="20"/>
    <w:qFormat/>
    <w:rsid w:val="00B03509"/>
    <w:rPr>
      <w:caps/>
      <w:color w:val="243F60" w:themeColor="accent1" w:themeShade="7F"/>
      <w:spacing w:val="5"/>
    </w:rPr>
  </w:style>
  <w:style w:type="paragraph" w:styleId="ListParagraph">
    <w:name w:val="List Paragraph"/>
    <w:basedOn w:val="Normal"/>
    <w:link w:val="ListParagraphChar"/>
    <w:uiPriority w:val="34"/>
    <w:qFormat/>
    <w:rsid w:val="00B03509"/>
    <w:pPr>
      <w:ind w:left="720"/>
      <w:contextualSpacing/>
    </w:pPr>
  </w:style>
  <w:style w:type="paragraph" w:styleId="Quote">
    <w:name w:val="Quote"/>
    <w:basedOn w:val="Normal"/>
    <w:next w:val="Normal"/>
    <w:link w:val="QuoteChar"/>
    <w:uiPriority w:val="29"/>
    <w:qFormat/>
    <w:rsid w:val="00B03509"/>
    <w:rPr>
      <w:i/>
      <w:iCs/>
    </w:rPr>
  </w:style>
  <w:style w:type="character" w:customStyle="1" w:styleId="QuoteChar">
    <w:name w:val="Quote Char"/>
    <w:basedOn w:val="DefaultParagraphFont"/>
    <w:link w:val="Quote"/>
    <w:uiPriority w:val="29"/>
    <w:rsid w:val="00B03509"/>
    <w:rPr>
      <w:i/>
      <w:iCs/>
      <w:sz w:val="20"/>
      <w:szCs w:val="20"/>
    </w:rPr>
  </w:style>
  <w:style w:type="paragraph" w:styleId="IntenseQuote">
    <w:name w:val="Intense Quote"/>
    <w:basedOn w:val="Normal"/>
    <w:next w:val="Normal"/>
    <w:link w:val="IntenseQuoteChar"/>
    <w:uiPriority w:val="30"/>
    <w:qFormat/>
    <w:rsid w:val="00B0350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03509"/>
    <w:rPr>
      <w:i/>
      <w:iCs/>
      <w:color w:val="4F81BD" w:themeColor="accent1"/>
      <w:sz w:val="20"/>
      <w:szCs w:val="20"/>
    </w:rPr>
  </w:style>
  <w:style w:type="character" w:styleId="SubtleEmphasis">
    <w:name w:val="Subtle Emphasis"/>
    <w:uiPriority w:val="19"/>
    <w:qFormat/>
    <w:rsid w:val="00B03509"/>
    <w:rPr>
      <w:i/>
      <w:iCs/>
      <w:color w:val="243F60" w:themeColor="accent1" w:themeShade="7F"/>
    </w:rPr>
  </w:style>
  <w:style w:type="character" w:styleId="IntenseEmphasis">
    <w:name w:val="Intense Emphasis"/>
    <w:uiPriority w:val="21"/>
    <w:qFormat/>
    <w:rsid w:val="00B03509"/>
    <w:rPr>
      <w:b/>
      <w:bCs/>
      <w:caps/>
      <w:color w:val="243F60" w:themeColor="accent1" w:themeShade="7F"/>
      <w:spacing w:val="10"/>
    </w:rPr>
  </w:style>
  <w:style w:type="character" w:styleId="SubtleReference">
    <w:name w:val="Subtle Reference"/>
    <w:uiPriority w:val="31"/>
    <w:qFormat/>
    <w:rsid w:val="00B03509"/>
    <w:rPr>
      <w:b/>
      <w:bCs/>
      <w:color w:val="4F81BD" w:themeColor="accent1"/>
    </w:rPr>
  </w:style>
  <w:style w:type="character" w:styleId="IntenseReference">
    <w:name w:val="Intense Reference"/>
    <w:uiPriority w:val="32"/>
    <w:qFormat/>
    <w:rsid w:val="00B03509"/>
    <w:rPr>
      <w:b/>
      <w:bCs/>
      <w:i/>
      <w:iCs/>
      <w:caps/>
      <w:color w:val="4F81BD" w:themeColor="accent1"/>
    </w:rPr>
  </w:style>
  <w:style w:type="character" w:styleId="BookTitle">
    <w:name w:val="Book Title"/>
    <w:uiPriority w:val="33"/>
    <w:qFormat/>
    <w:rsid w:val="00B03509"/>
    <w:rPr>
      <w:b/>
      <w:bCs/>
      <w:i/>
      <w:iCs/>
      <w:spacing w:val="9"/>
    </w:rPr>
  </w:style>
  <w:style w:type="paragraph" w:styleId="TOCHeading">
    <w:name w:val="TOC Heading"/>
    <w:basedOn w:val="Heading1"/>
    <w:next w:val="Normal"/>
    <w:uiPriority w:val="39"/>
    <w:semiHidden/>
    <w:unhideWhenUsed/>
    <w:qFormat/>
    <w:rsid w:val="00B03509"/>
    <w:pPr>
      <w:outlineLvl w:val="9"/>
    </w:pPr>
  </w:style>
  <w:style w:type="character" w:customStyle="1" w:styleId="FooterChar">
    <w:name w:val="Footer Char"/>
    <w:basedOn w:val="DefaultParagraphFont"/>
    <w:link w:val="Footer"/>
    <w:uiPriority w:val="99"/>
    <w:rsid w:val="008B05FE"/>
    <w:rPr>
      <w:sz w:val="20"/>
      <w:szCs w:val="20"/>
    </w:rPr>
  </w:style>
  <w:style w:type="paragraph" w:customStyle="1" w:styleId="Default">
    <w:name w:val="Default"/>
    <w:rsid w:val="00EB1466"/>
    <w:pPr>
      <w:autoSpaceDE w:val="0"/>
      <w:autoSpaceDN w:val="0"/>
      <w:adjustRightInd w:val="0"/>
      <w:spacing w:before="0" w:after="0" w:line="240" w:lineRule="auto"/>
    </w:pPr>
    <w:rPr>
      <w:rFonts w:ascii="Calibri" w:hAnsi="Calibri" w:cs="Calibri"/>
      <w:color w:val="000000"/>
      <w:sz w:val="24"/>
      <w:szCs w:val="24"/>
      <w:lang w:val="en-NZ" w:bidi="ar-SA"/>
    </w:rPr>
  </w:style>
  <w:style w:type="character" w:customStyle="1" w:styleId="ListParagraphChar">
    <w:name w:val="List Paragraph Char"/>
    <w:basedOn w:val="DefaultParagraphFont"/>
    <w:link w:val="ListParagraph"/>
    <w:uiPriority w:val="34"/>
    <w:locked/>
    <w:rsid w:val="008933BE"/>
    <w:rPr>
      <w:sz w:val="20"/>
      <w:szCs w:val="20"/>
    </w:rPr>
  </w:style>
  <w:style w:type="character" w:styleId="Hyperlink">
    <w:name w:val="Hyperlink"/>
    <w:basedOn w:val="DefaultParagraphFont"/>
    <w:rsid w:val="00944E01"/>
    <w:rPr>
      <w:color w:val="0000FF" w:themeColor="hyperlink"/>
      <w:u w:val="single"/>
    </w:rPr>
  </w:style>
  <w:style w:type="character" w:styleId="FollowedHyperlink">
    <w:name w:val="FollowedHyperlink"/>
    <w:basedOn w:val="DefaultParagraphFont"/>
    <w:semiHidden/>
    <w:unhideWhenUsed/>
    <w:rsid w:val="0075178A"/>
    <w:rPr>
      <w:color w:val="800080" w:themeColor="followedHyperlink"/>
      <w:u w:val="single"/>
    </w:rPr>
  </w:style>
  <w:style w:type="table" w:customStyle="1" w:styleId="TableGrid1">
    <w:name w:val="Table Grid1"/>
    <w:basedOn w:val="TableNormal"/>
    <w:next w:val="TableGrid"/>
    <w:uiPriority w:val="59"/>
    <w:rsid w:val="004C2019"/>
    <w:pPr>
      <w:spacing w:after="120" w:line="264"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1184">
      <w:bodyDiv w:val="1"/>
      <w:marLeft w:val="0"/>
      <w:marRight w:val="0"/>
      <w:marTop w:val="0"/>
      <w:marBottom w:val="0"/>
      <w:divBdr>
        <w:top w:val="none" w:sz="0" w:space="0" w:color="auto"/>
        <w:left w:val="none" w:sz="0" w:space="0" w:color="auto"/>
        <w:bottom w:val="none" w:sz="0" w:space="0" w:color="auto"/>
        <w:right w:val="none" w:sz="0" w:space="0" w:color="auto"/>
      </w:divBdr>
    </w:div>
    <w:div w:id="479273757">
      <w:bodyDiv w:val="1"/>
      <w:marLeft w:val="0"/>
      <w:marRight w:val="0"/>
      <w:marTop w:val="0"/>
      <w:marBottom w:val="0"/>
      <w:divBdr>
        <w:top w:val="none" w:sz="0" w:space="0" w:color="auto"/>
        <w:left w:val="none" w:sz="0" w:space="0" w:color="auto"/>
        <w:bottom w:val="none" w:sz="0" w:space="0" w:color="auto"/>
        <w:right w:val="none" w:sz="0" w:space="0" w:color="auto"/>
      </w:divBdr>
    </w:div>
    <w:div w:id="499009914">
      <w:bodyDiv w:val="1"/>
      <w:marLeft w:val="0"/>
      <w:marRight w:val="0"/>
      <w:marTop w:val="0"/>
      <w:marBottom w:val="0"/>
      <w:divBdr>
        <w:top w:val="none" w:sz="0" w:space="0" w:color="auto"/>
        <w:left w:val="none" w:sz="0" w:space="0" w:color="auto"/>
        <w:bottom w:val="none" w:sz="0" w:space="0" w:color="auto"/>
        <w:right w:val="none" w:sz="0" w:space="0" w:color="auto"/>
      </w:divBdr>
    </w:div>
    <w:div w:id="569583492">
      <w:bodyDiv w:val="1"/>
      <w:marLeft w:val="0"/>
      <w:marRight w:val="0"/>
      <w:marTop w:val="0"/>
      <w:marBottom w:val="0"/>
      <w:divBdr>
        <w:top w:val="none" w:sz="0" w:space="0" w:color="auto"/>
        <w:left w:val="none" w:sz="0" w:space="0" w:color="auto"/>
        <w:bottom w:val="none" w:sz="0" w:space="0" w:color="auto"/>
        <w:right w:val="none" w:sz="0" w:space="0" w:color="auto"/>
      </w:divBdr>
    </w:div>
    <w:div w:id="742489625">
      <w:bodyDiv w:val="1"/>
      <w:marLeft w:val="0"/>
      <w:marRight w:val="0"/>
      <w:marTop w:val="0"/>
      <w:marBottom w:val="0"/>
      <w:divBdr>
        <w:top w:val="none" w:sz="0" w:space="0" w:color="auto"/>
        <w:left w:val="none" w:sz="0" w:space="0" w:color="auto"/>
        <w:bottom w:val="none" w:sz="0" w:space="0" w:color="auto"/>
        <w:right w:val="none" w:sz="0" w:space="0" w:color="auto"/>
      </w:divBdr>
    </w:div>
    <w:div w:id="850492169">
      <w:bodyDiv w:val="1"/>
      <w:marLeft w:val="0"/>
      <w:marRight w:val="0"/>
      <w:marTop w:val="0"/>
      <w:marBottom w:val="0"/>
      <w:divBdr>
        <w:top w:val="none" w:sz="0" w:space="0" w:color="auto"/>
        <w:left w:val="none" w:sz="0" w:space="0" w:color="auto"/>
        <w:bottom w:val="none" w:sz="0" w:space="0" w:color="auto"/>
        <w:right w:val="none" w:sz="0" w:space="0" w:color="auto"/>
      </w:divBdr>
    </w:div>
    <w:div w:id="1037664201">
      <w:bodyDiv w:val="1"/>
      <w:marLeft w:val="0"/>
      <w:marRight w:val="0"/>
      <w:marTop w:val="0"/>
      <w:marBottom w:val="0"/>
      <w:divBdr>
        <w:top w:val="none" w:sz="0" w:space="0" w:color="auto"/>
        <w:left w:val="none" w:sz="0" w:space="0" w:color="auto"/>
        <w:bottom w:val="none" w:sz="0" w:space="0" w:color="auto"/>
        <w:right w:val="none" w:sz="0" w:space="0" w:color="auto"/>
      </w:divBdr>
    </w:div>
    <w:div w:id="1182551475">
      <w:bodyDiv w:val="1"/>
      <w:marLeft w:val="0"/>
      <w:marRight w:val="0"/>
      <w:marTop w:val="0"/>
      <w:marBottom w:val="0"/>
      <w:divBdr>
        <w:top w:val="none" w:sz="0" w:space="0" w:color="auto"/>
        <w:left w:val="none" w:sz="0" w:space="0" w:color="auto"/>
        <w:bottom w:val="none" w:sz="0" w:space="0" w:color="auto"/>
        <w:right w:val="none" w:sz="0" w:space="0" w:color="auto"/>
      </w:divBdr>
    </w:div>
    <w:div w:id="20269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Management</Function>
    <Volume xmlns="e21cbe00-2104-4159-b9b9-bd54555d1bf2">NA</Volume>
    <Target_Audience xmlns="e21cbe00-2104-4159-b9b9-bd54555d1bf2">Internal</Target_Audience>
    <PRA_Date_3 xmlns="e21cbe00-2104-4159-b9b9-bd54555d1bf2" xsi:nil="true"/>
    <Project xmlns="e21cbe00-2104-4159-b9b9-bd54555d1bf2">NA</Project>
    <Authoritative_Version xmlns="e21cbe00-2104-4159-b9b9-bd54555d1bf2">false</Authoritative_Version>
    <IconOverlay xmlns="http://schemas.microsoft.com/sharepoint/v4" xsi:nil="true"/>
    <DocumentType xmlns="e21cbe00-2104-4159-b9b9-bd54555d1bf2">POLICY:  policy, procedures, processes, guidelines</DocumentType>
    <PRA_Date_Disposal xmlns="e21cbe00-2104-4159-b9b9-bd54555d1bf2" xsi:nil="true"/>
    <FunctionGroup xmlns="e21cbe00-2104-4159-b9b9-bd54555d1bf2">Business</FunctionGroup>
    <Activity xmlns="e21cbe00-2104-4159-b9b9-bd54555d1bf2">Quality Management System</Activity>
    <PRA_Text_3 xmlns="e21cbe00-2104-4159-b9b9-bd54555d1bf2" xsi:nil="true"/>
    <Narrative xmlns="e21cbe00-2104-4159-b9b9-bd54555d1bf2" xsi:nil="true"/>
    <CategoryName xmlns="e21cbe00-2104-4159-b9b9-bd54555d1bf2">NA</CategoryName>
    <Know-How_Type xmlns="e21cbe00-2104-4159-b9b9-bd54555d1bf2">NA</Know-How_Type>
    <Key_x0020_Words xmlns="e21cbe00-2104-4159-b9b9-bd54555d1bf2"/>
    <Date xmlns="e21cbe00-2104-4159-b9b9-bd54555d1bf2" xsi:nil="true"/>
    <Case xmlns="e21cbe00-2104-4159-b9b9-bd54555d1bf2">Published Documents</Case>
    <RecordID xmlns="e21cbe00-2104-4159-b9b9-bd54555d1bf2">2044</RecordID>
    <PRA_Text_2 xmlns="e21cbe00-2104-4159-b9b9-bd54555d1bf2" xsi:nil="true"/>
    <PRA_Text_5 xmlns="e21cbe00-2104-4159-b9b9-bd54555d1bf2" xsi:nil="true"/>
    <PRA_Date_1 xmlns="e21cbe00-2104-4159-b9b9-bd54555d1bf2" xsi:nil="true"/>
    <Original_Document xmlns="e21cbe00-2104-4159-b9b9-bd54555d1bf2" xsi:nil="true"/>
    <Subactivity xmlns="e21cbe00-2104-4159-b9b9-bd54555d1bf2">
      <Value>Policy</Value>
    </Subactivity>
    <PRA_Text_1 xmlns="e21cbe00-2104-4159-b9b9-bd54555d1bf2" xsi:nil="true"/>
    <PRA_Text_4 xmlns="e21cbe00-2104-4159-b9b9-bd54555d1bf2" xsi:nil="true"/>
    <Record_Type xmlns="e21cbe00-2104-4159-b9b9-bd54555d1bf2">Long Term Value</Record_Type>
    <ApprovalB xmlns="2986ae29-54e9-4e2f-96a3-3bd770e1b666">Academic Board</ApprovalB>
    <Owner xmlns="2986ae29-54e9-4e2f-96a3-3bd770e1b666">
      <UserInfo>
        <DisplayName>Liam Sloan</DisplayName>
        <AccountId>623</AccountId>
        <AccountType/>
      </UserInfo>
    </Owner>
    <LastR xmlns="2986ae29-54e9-4e2f-96a3-3bd770e1b666">2017-04-12T12:00:00+00:00</LastR>
    <CategoryValue xmlns="2986ae29-54e9-4e2f-96a3-3bd770e1b666">Learning and Teaching Policies and Procedures</CategoryValue>
    <Status xmlns="2986ae29-54e9-4e2f-96a3-3bd770e1b666">Approved</Status>
    <Responsability xmlns="2986ae29-54e9-4e2f-96a3-3bd770e1b666">Director of Learning, Teaching and Quality</Responsability>
    <ReviewF xmlns="2986ae29-54e9-4e2f-96a3-3bd770e1b666">24</ReviewF>
    <CommitteeE xmlns="2986ae29-54e9-4e2f-96a3-3bd770e1b666">Academic Board</CommitteeE>
    <evaluationQ xmlns="2986ae29-54e9-4e2f-96a3-3bd770e1b666"/>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A724FF12838B634F9050F45BEDE945C400177DC2945CC9B04983EF61252894FC6C" ma:contentTypeVersion="54" ma:contentTypeDescription="Standard Electronic Document" ma:contentTypeScope="" ma:versionID="f20a8fe60f05eed00d175d41b6f57c3b">
  <xsd:schema xmlns:xsd="http://www.w3.org/2001/XMLSchema" xmlns:xs="http://www.w3.org/2001/XMLSchema" xmlns:p="http://schemas.microsoft.com/office/2006/metadata/properties" xmlns:ns1="http://schemas.microsoft.com/sharepoint/v3" xmlns:ns2="2986ae29-54e9-4e2f-96a3-3bd770e1b666" xmlns:ns3="e21cbe00-2104-4159-b9b9-bd54555d1bf2" xmlns:ns4="http://schemas.microsoft.com/sharepoint/v4" targetNamespace="http://schemas.microsoft.com/office/2006/metadata/properties" ma:root="true" ma:fieldsID="c1652008a4105674d7f870365e4f1dc9" ns1:_="" ns2:_="" ns3:_="" ns4:_="">
    <xsd:import namespace="http://schemas.microsoft.com/sharepoint/v3"/>
    <xsd:import namespace="2986ae29-54e9-4e2f-96a3-3bd770e1b666"/>
    <xsd:import namespace="e21cbe00-2104-4159-b9b9-bd54555d1bf2"/>
    <xsd:import namespace="http://schemas.microsoft.com/sharepoint/v4"/>
    <xsd:element name="properties">
      <xsd:complexType>
        <xsd:sequence>
          <xsd:element name="documentManagement">
            <xsd:complexType>
              <xsd:all>
                <xsd:element ref="ns2:CategoryValue"/>
                <xsd:element ref="ns3:Subactivity" minOccurs="0"/>
                <xsd:element ref="ns3:Narrative" minOccurs="0"/>
                <xsd:element ref="ns3:DocumentType"/>
                <xsd:element ref="ns2:evaluationQ" minOccurs="0"/>
                <xsd:element ref="ns3:Key_x0020_Words" minOccurs="0"/>
                <xsd:element ref="ns2:ApprovalB" minOccurs="0"/>
                <xsd:element ref="ns2:Responsability" minOccurs="0"/>
                <xsd:element ref="ns2:CommitteeE" minOccurs="0"/>
                <xsd:element ref="ns2:Owner" minOccurs="0"/>
                <xsd:element ref="ns2:ReviewF" minOccurs="0"/>
                <xsd:element ref="ns2:LastR" minOccurs="0"/>
                <xsd:element ref="ns2:Status" minOccurs="0"/>
                <xsd:element ref="ns3:PRA_Type" minOccurs="0"/>
                <xsd:element ref="ns3:Aggregation_Status" minOccurs="0"/>
                <xsd:element ref="ns3:RecordID" minOccurs="0"/>
                <xsd:element ref="ns3:Record_Type" minOccurs="0"/>
                <xsd:element ref="ns3:Read_Only_Status" minOccurs="0"/>
                <xsd:element ref="ns3:Authoritative_Version" minOccurs="0"/>
                <xsd:element ref="ns3:Date"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3:Project" minOccurs="0"/>
                <xsd:element ref="ns3:Case" minOccurs="0"/>
                <xsd:element ref="ns3:Know-How_Type" minOccurs="0"/>
                <xsd:element ref="ns3:CategoryName" minOccurs="0"/>
                <xsd:element ref="ns3:Volume" minOccurs="0"/>
                <xsd:element ref="ns3:Target_Audience" minOccurs="0"/>
                <xsd:element ref="ns3:Original_Document" minOccurs="0"/>
                <xsd:element ref="ns3:Related_People" minOccurs="0"/>
                <xsd:element ref="ns3:FunctionGroup" minOccurs="0"/>
                <xsd:element ref="ns3:Function" minOccurs="0"/>
                <xsd:element ref="ns3:Activity"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6ae29-54e9-4e2f-96a3-3bd770e1b666" elementFormDefault="qualified">
    <xsd:import namespace="http://schemas.microsoft.com/office/2006/documentManagement/types"/>
    <xsd:import namespace="http://schemas.microsoft.com/office/infopath/2007/PartnerControls"/>
    <xsd:element name="CategoryValue" ma:index="2" ma:displayName="Section" ma:format="Dropdown" ma:internalName="CategoryValue" ma:readOnly="false">
      <xsd:simpleType>
        <xsd:restriction base="dms:Choice">
          <xsd:enumeration value="Academic Statute"/>
          <xsd:enumeration value="Finance Policies and Procedures"/>
          <xsd:enumeration value="Institute Governance and Management Policies and Procedures"/>
          <xsd:enumeration value="Health and Safety Policies and Procedures"/>
          <xsd:enumeration value="People and Organisation Development Policies and Procedures"/>
          <xsd:enumeration value="Problem Resolution Policies and Procedures"/>
          <xsd:enumeration value="Physical Resources Policies and Procedures"/>
          <xsd:enumeration value="Quality Policies and Procedures"/>
          <xsd:enumeration value="Forms, Templates and Guidelines"/>
          <xsd:enumeration value="Research Policies and Procedures"/>
          <xsd:enumeration value="Learning and Teaching Policies and Procedures"/>
          <xsd:enumeration value="Safety, Health and Wellbeing Policies and Procedures"/>
        </xsd:restriction>
      </xsd:simpleType>
    </xsd:element>
    <xsd:element name="evaluationQ" ma:index="6" nillable="true" ma:displayName="Evaluation Question" ma:internalName="evaluationQ">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ApprovalB" ma:index="8" nillable="true" ma:displayName="Approval Body" ma:format="Dropdown" ma:internalName="ApprovalB">
      <xsd:simpleType>
        <xsd:restriction base="dms:Choice">
          <xsd:enumeration value="Directorate"/>
          <xsd:enumeration value="Council"/>
          <xsd:enumeration value="Academic Board"/>
          <xsd:enumeration value="Ministry of Education"/>
          <xsd:enumeration value="Chief Executive"/>
          <xsd:enumeration value="NZQA"/>
          <xsd:enumeration value="Council and SANITI"/>
          <xsd:enumeration value="Senior Management Team"/>
        </xsd:restriction>
      </xsd:simpleType>
    </xsd:element>
    <xsd:element name="Responsability" ma:index="9" nillable="true" ma:displayName="Responsibility" ma:format="Dropdown" ma:internalName="Responsability">
      <xsd:simpleType>
        <xsd:restriction base="dms:Choice">
          <xsd:enumeration value="Chief Executive"/>
          <xsd:enumeration value="Chief Operating Officer"/>
          <xsd:enumeration value="Director of Academic and Quality"/>
          <xsd:enumeration value="Director of Finance and Business Improvement"/>
          <xsd:enumeration value="Director of Planning, Quality and Learner Services"/>
          <xsd:enumeration value="Director of Marketing and International Development"/>
          <xsd:enumeration value="People and Organisation Development Manager"/>
          <xsd:enumeration value="Director of Learner Services"/>
          <xsd:enumeration value="Director of Learning, Teaching and Quality"/>
        </xsd:restriction>
      </xsd:simpleType>
    </xsd:element>
    <xsd:element name="CommitteeE" ma:index="10" nillable="true" ma:displayName="Committee Endorsement" ma:format="Dropdown" ma:internalName="CommitteeE">
      <xsd:simpleType>
        <xsd:restriction base="dms:Choice">
          <xsd:enumeration value="Academic Board"/>
          <xsd:enumeration value="Audit &amp; Risk"/>
          <xsd:enumeration value="Health and Safety Committee"/>
          <xsd:enumeration value="Research and Ethics Committee"/>
        </xsd:restriction>
      </xsd:simpleType>
    </xsd:element>
    <xsd:element name="Owner" ma:index="11"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F" ma:index="12" nillable="true" ma:displayName="Review Frequency" ma:description="Number(Month)" ma:internalName="ReviewF">
      <xsd:simpleType>
        <xsd:restriction base="dms:Text">
          <xsd:maxLength value="255"/>
        </xsd:restriction>
      </xsd:simpleType>
    </xsd:element>
    <xsd:element name="LastR" ma:index="13" nillable="true" ma:displayName="Last Reviewed Date" ma:format="DateOnly" ma:internalName="LastR">
      <xsd:simpleType>
        <xsd:restriction base="dms:DateTime"/>
      </xsd:simpleType>
    </xsd:element>
    <xsd:element name="Status" ma:index="15" nillable="true" ma:displayName="Status" ma:default="Review In Progress" ma:format="Dropdown" ma:internalName="Status">
      <xsd:simpleType>
        <xsd:restriction base="dms:Choice">
          <xsd:enumeration value="Review In Progress"/>
          <xsd:enumeration value="Waiting Approval"/>
          <xsd:enumeration value="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Subactivity" ma:index="3" nillable="true" ma:displayName="Subactivity" ma:internalName="Subactivity">
      <xsd:complexType>
        <xsd:complexContent>
          <xsd:extension base="dms:MultiChoice">
            <xsd:sequence>
              <xsd:element name="Value" maxOccurs="unbounded" minOccurs="0" nillable="true">
                <xsd:simpleType>
                  <xsd:restriction base="dms:Choice">
                    <xsd:enumeration value="Policy"/>
                    <xsd:enumeration value="Procedure"/>
                    <xsd:enumeration value="Guidelines"/>
                    <xsd:enumeration value="Forms and Templates"/>
                  </xsd:restriction>
                </xsd:simpleType>
              </xsd:element>
            </xsd:sequence>
          </xsd:extension>
        </xsd:complexContent>
      </xsd:complexType>
    </xsd:element>
    <xsd:element name="Narrative" ma:index="4" nillable="true" ma:displayName="Narrative" ma:internalName="Narrative">
      <xsd:simpleType>
        <xsd:restriction base="dms:Note">
          <xsd:maxLength value="255"/>
        </xsd:restriction>
      </xsd:simpleType>
    </xsd:element>
    <xsd:element name="DocumentType" ma:index="5" ma:displayName="Document Type" ma:default="POLICY:  policy, procedures, processes, guidelines" ma:format="Dropdown" ma:internalName="DocumentType">
      <xsd:simpleType>
        <xsd:restriction base="dms:Choice">
          <xsd:enumeration value="ACADEMIC:  curriculum, course outline, handbook, teaching material, assessments, exams"/>
          <xsd:enumeration value="CONTRACT:  application, consent, agreement, MoU, ToR, lease"/>
          <xsd:enumeration value="COMPLIANCE:  standard, moderation, accreditation, TEC funding, deskfile"/>
          <xsd:enumeration value="CORRESPONDENCE:  memo, email, letter,  filenote"/>
          <xsd:enumeration value="EMPLOYMENT: job description, staff issues"/>
          <xsd:enumeration value="FINANCIAL: budget, forecast,  student debt"/>
          <xsd:enumeration value="MEETING: agenda, minutes, action list"/>
          <xsd:enumeration value="PLAN:  strategy, operations, business case, campus layout, map, drawing, diagram"/>
          <xsd:enumeration value="PUBLISHING:  brochures, prospectus, multimedia, image, photo, presentations"/>
          <xsd:enumeration value="PROCUREMENT: purchasing  related, supplier product info, tender, RFP, quote"/>
          <xsd:enumeration value="REPORT:  review, planning, briefing, dashboard, annual,  progress, surveys, data, statistics"/>
          <xsd:enumeration value="RESEARCH: articles, third party reference material, thesis, dissertation"/>
          <xsd:enumeration value="POLICY:  policy, procedures, processes, guidelines"/>
          <xsd:enumeration value="SERVICE REQUEST related: maintenance, helpdesk, cleaning"/>
          <xsd:enumeration value="STUDENT: application, international, academic records"/>
          <xsd:enumeration value="TEMPLATE: checklist, form, matrix, model"/>
        </xsd:restriction>
      </xsd:simpleType>
    </xsd:element>
    <xsd:element name="Key_x0020_Words" ma:index="7" nillable="true" ma:displayName="Key Words" ma:internalName="Key_x0020_Words">
      <xsd:complexType>
        <xsd:complexContent>
          <xsd:extension base="dms:MultiChoice">
            <xsd:sequence>
              <xsd:element name="Value" maxOccurs="unbounded" minOccurs="0" nillable="true">
                <xsd:simpleType>
                  <xsd:restriction base="dms:Choice">
                    <xsd:enumeration value="Frequently Used Forms"/>
                  </xsd:restriction>
                </xsd:simpleType>
              </xsd:element>
            </xsd:sequence>
          </xsd:extension>
        </xsd:complexContent>
      </xsd:complexType>
    </xsd:element>
    <xsd:element name="PRA_Type" ma:index="16" nillable="true" ma:displayName="PRA Type" ma:default="Doc" ma:hidden="true" ma:internalName="PRAType">
      <xsd:simpleType>
        <xsd:restriction base="dms:Text"/>
      </xsd:simpleType>
    </xsd:element>
    <xsd:element name="Aggregation_Status" ma:index="17"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8" nillable="true" ma:displayName="RecordID" ma:hidden="true" ma:internalName="RecordID">
      <xsd:simpleType>
        <xsd:restriction base="dms:Text"/>
      </xsd:simpleType>
    </xsd:element>
    <xsd:element name="Record_Type" ma:index="19" nillable="true" ma:displayName="Business Value" ma:default="Long Term Value" ma:format="Dropdown" ma:hidden="true" ma:internalName="RecordType">
      <xsd:simpleType>
        <xsd:restriction base="dms:Choice">
          <xsd:enumeration value="Long Term Value"/>
          <xsd:enumeration value="Normal"/>
          <xsd:enumeration value="Housekeeping"/>
          <xsd:enumeration value="Superceded"/>
          <xsd:enumeration value="Delete"/>
        </xsd:restriction>
      </xsd:simpleType>
    </xsd:element>
    <xsd:element name="Read_Only_Status" ma:index="20"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1" nillable="true" ma:displayName="Authoritative Version" ma:default="False" ma:hidden="true" ma:internalName="AuthoritativeVersion">
      <xsd:simpleType>
        <xsd:restriction base="dms:Boolean"/>
      </xsd:simpleType>
    </xsd:element>
    <xsd:element name="Date" ma:index="22" nillable="true" ma:displayName="Date" ma:format="DateTime" ma:hidden="true" ma:internalName="Date">
      <xsd:simpleType>
        <xsd:restriction base="dms:DateTime"/>
      </xsd:simpleType>
    </xsd:element>
    <xsd:element name="PRA_Text_1" ma:index="23" nillable="true" ma:displayName="PRA Text 1" ma:hidden="true" ma:internalName="PraText1">
      <xsd:simpleType>
        <xsd:restriction base="dms:Text"/>
      </xsd:simpleType>
    </xsd:element>
    <xsd:element name="PRA_Text_2" ma:index="24" nillable="true" ma:displayName="PRA Text 2" ma:hidden="true" ma:internalName="PraText2">
      <xsd:simpleType>
        <xsd:restriction base="dms:Text"/>
      </xsd:simpleType>
    </xsd:element>
    <xsd:element name="PRA_Text_3" ma:index="25" nillable="true" ma:displayName="PRA Text 3" ma:hidden="true" ma:internalName="PraText3">
      <xsd:simpleType>
        <xsd:restriction base="dms:Text"/>
      </xsd:simpleType>
    </xsd:element>
    <xsd:element name="PRA_Text_4" ma:index="26" nillable="true" ma:displayName="PRA Text 4" ma:hidden="true" ma:internalName="PraText4">
      <xsd:simpleType>
        <xsd:restriction base="dms:Text"/>
      </xsd:simpleType>
    </xsd:element>
    <xsd:element name="PRA_Text_5" ma:index="27" nillable="true" ma:displayName="PRA Text 5" ma:hidden="true" ma:internalName="PraText5">
      <xsd:simpleType>
        <xsd:restriction base="dms:Text"/>
      </xsd:simpleType>
    </xsd:element>
    <xsd:element name="PRA_Date_1" ma:index="28" nillable="true" ma:displayName="PRA Date 1" ma:format="DateTime" ma:hidden="true" ma:internalName="PraDate1">
      <xsd:simpleType>
        <xsd:restriction base="dms:DateTime"/>
      </xsd:simpleType>
    </xsd:element>
    <xsd:element name="PRA_Date_2" ma:index="29" nillable="true" ma:displayName="PRA Date 2" ma:format="DateTime" ma:hidden="true" ma:internalName="PraDate2">
      <xsd:simpleType>
        <xsd:restriction base="dms:DateTime"/>
      </xsd:simpleType>
    </xsd:element>
    <xsd:element name="PRA_Date_3" ma:index="30" nillable="true" ma:displayName="PRA Date 3" ma:format="DateTime" ma:hidden="true" ma:internalName="PraDate3">
      <xsd:simpleType>
        <xsd:restriction base="dms:DateTime"/>
      </xsd:simpleType>
    </xsd:element>
    <xsd:element name="PRA_Date_Trigger" ma:index="31" nillable="true" ma:displayName="PRA Date Trigger" ma:format="DateTime" ma:hidden="true" ma:internalName="PraDateTrigger">
      <xsd:simpleType>
        <xsd:restriction base="dms:DateTime"/>
      </xsd:simpleType>
    </xsd:element>
    <xsd:element name="PRA_Date_Disposal" ma:index="32" nillable="true" ma:displayName="PRA Date Disposal" ma:format="DateTime" ma:hidden="true" ma:internalName="PraDateDisposal">
      <xsd:simpleType>
        <xsd:restriction base="dms:DateTime"/>
      </xsd:simpleType>
    </xsd:element>
    <xsd:element name="Project" ma:index="33" nillable="true" ma:displayName="Project" ma:default="NA" ma:format="RadioButtons" ma:hidden="true" ma:internalName="Project" ma:readOnly="false">
      <xsd:simpleType>
        <xsd:restriction base="dms:Choice">
          <xsd:enumeration value="NA"/>
        </xsd:restriction>
      </xsd:simpleType>
    </xsd:element>
    <xsd:element name="Case" ma:index="34" nillable="true" ma:displayName="Case" ma:default="Published Documents" ma:format="RadioButtons" ma:hidden="true" ma:internalName="Case" ma:readOnly="false">
      <xsd:simpleType>
        <xsd:restriction base="dms:Choice">
          <xsd:enumeration value="Published Documents"/>
        </xsd:restriction>
      </xsd:simpleType>
    </xsd:element>
    <xsd:element name="Know-How_Type" ma:index="36"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CategoryName" ma:index="37" nillable="true" ma:displayName="Category Name" ma:default="NA" ma:format="RadioButtons" ma:hidden="true" ma:internalName="CategoryName" ma:readOnly="false">
      <xsd:simpleType>
        <xsd:restriction base="dms:Choice">
          <xsd:enumeration value="NA"/>
        </xsd:restriction>
      </xsd:simpleType>
    </xsd:element>
    <xsd:element name="Volume" ma:index="39" nillable="true" ma:displayName="Volume" ma:default="NA" ma:format="RadioButtons" ma:hidden="true" ma:internalName="Volume" ma:readOnly="false">
      <xsd:simpleType>
        <xsd:restriction base="dms:Choice">
          <xsd:enumeration value="NA"/>
        </xsd:restriction>
      </xsd:simpleType>
    </xsd:element>
    <xsd:element name="Target_Audience" ma:index="40"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Related_People" ma:index="45"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Group" ma:index="46" nillable="true" ma:displayName="Function Group" ma:default="Business" ma:format="RadioButtons" ma:hidden="true" ma:internalName="FunctionGroup" ma:readOnly="false">
      <xsd:simpleType>
        <xsd:restriction base="dms:Choice">
          <xsd:enumeration value="Business"/>
        </xsd:restriction>
      </xsd:simpleType>
    </xsd:element>
    <xsd:element name="Function" ma:index="47" nillable="true" ma:displayName="Function" ma:default="Business Management" ma:format="RadioButtons" ma:hidden="true" ma:internalName="Function" ma:readOnly="false">
      <xsd:simpleType>
        <xsd:restriction base="dms:Choice">
          <xsd:enumeration value="Business Management"/>
        </xsd:restriction>
      </xsd:simpleType>
    </xsd:element>
    <xsd:element name="Activity" ma:index="48" nillable="true" ma:displayName="Activity" ma:default="Quality Management System" ma:format="RadioButtons" ma:hidden="true" ma:internalName="Activity" ma:readOnly="false">
      <xsd:simpleType>
        <xsd:restriction base="dms:Choice">
          <xsd:enumeration value="Quality Management Syste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FB12-D025-4A34-9550-0E3063766301}">
  <ds:schemaRefs>
    <ds:schemaRef ds:uri="http://schemas.microsoft.com/office/2006/metadata/customXsn"/>
  </ds:schemaRefs>
</ds:datastoreItem>
</file>

<file path=customXml/itemProps2.xml><?xml version="1.0" encoding="utf-8"?>
<ds:datastoreItem xmlns:ds="http://schemas.openxmlformats.org/officeDocument/2006/customXml" ds:itemID="{2A8C4BA3-20AA-4930-9788-C4E0D55EFFD4}">
  <ds:schemaRefs>
    <ds:schemaRef ds:uri="e21cbe00-2104-4159-b9b9-bd54555d1bf2"/>
    <ds:schemaRef ds:uri="http://purl.org/dc/elements/1.1/"/>
    <ds:schemaRef ds:uri="http://schemas.microsoft.com/office/2006/metadata/properties"/>
    <ds:schemaRef ds:uri="2986ae29-54e9-4e2f-96a3-3bd770e1b666"/>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DABFC7-D272-4561-9223-0D722A6D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86ae29-54e9-4e2f-96a3-3bd770e1b666"/>
    <ds:schemaRef ds:uri="e21cbe00-2104-4159-b9b9-bd54555d1b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9B9C2-C1E8-4C8C-9238-93A3E432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6</Pages>
  <Words>2065</Words>
  <Characters>13005</Characters>
  <Application>Microsoft Office Word</Application>
  <DocSecurity>0</DocSecurity>
  <Lines>342</Lines>
  <Paragraphs>183</Paragraphs>
  <ScaleCrop>false</ScaleCrop>
  <HeadingPairs>
    <vt:vector size="2" baseType="variant">
      <vt:variant>
        <vt:lpstr>Title</vt:lpstr>
      </vt:variant>
      <vt:variant>
        <vt:i4>1</vt:i4>
      </vt:variant>
    </vt:vector>
  </HeadingPairs>
  <TitlesOfParts>
    <vt:vector size="1" baseType="lpstr">
      <vt:lpstr/>
    </vt:vector>
  </TitlesOfParts>
  <Company>Nelson Polytechnic</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Eleanor Upton</cp:lastModifiedBy>
  <cp:revision>65</cp:revision>
  <cp:lastPrinted>2017-04-18T20:57:00Z</cp:lastPrinted>
  <dcterms:created xsi:type="dcterms:W3CDTF">2014-08-28T02:49:00Z</dcterms:created>
  <dcterms:modified xsi:type="dcterms:W3CDTF">2017-04-18T20:57:00Z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0x010100AAAAAAAAAAAAAAAAAAAAAAAAAAAAAA0200A724FF12838B634F9050F45BEDE945C400177DC2945CC9B04983EF61252894FC6C</vt:lpwstr>
  </property>
  <property fmtid="{D5CDD505-2E9C-101B-9397-08002B2CF9AE}" pid="3" name="EvaluationQ">
    <vt:lpwstr>4</vt:lpwstr>
  </property>
  <property fmtid="{D5CDD505-2E9C-101B-9397-08002B2CF9AE}" pid="4" name="Order">
    <vt:r8>33600</vt:r8>
  </property>
</Properties>
</file>